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p w:rsidR="009B3A2C" w:rsidRPr="004E0113" w:rsidRDefault="007266E9" w:rsidP="004E0113">
      <w:pPr>
        <w:rPr>
          <w:rFonts w:ascii="標楷體" w:eastAsia="標楷體" w:hAnsi="標楷體"/>
          <w:b/>
          <w:noProof/>
          <w:sz w:val="36"/>
          <w:szCs w:val="36"/>
        </w:rPr>
      </w:pPr>
      <w:r w:rsidRPr="007441D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DD76E" wp14:editId="7B3E72D2">
                <wp:simplePos x="0" y="0"/>
                <wp:positionH relativeFrom="column">
                  <wp:posOffset>1352550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6E9" w:rsidRPr="007266E9" w:rsidRDefault="007266E9" w:rsidP="007266E9">
                            <w:pPr>
                              <w:jc w:val="center"/>
                              <w:rPr>
                                <w:rFonts w:ascii="Times" w:eastAsia="標楷體" w:hAnsi="Times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" w:eastAsia="標楷體" w:hAnsi="Times" w:hint="eastAsi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電機資訊學院校訊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106.5pt;margin-top:0;width:2in;height:2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" filled="f" stroked="f">
                <v:textbox style="mso-fit-shape-to-text:t">
                  <w:txbxContent>
                    <w:p w:rsidR="007266E9" w:rsidRPr="007266E9" w:rsidRDefault="007266E9" w:rsidP="007266E9">
                      <w:pPr>
                        <w:jc w:val="center"/>
                        <w:rPr>
                          <w:rFonts w:ascii="Times" w:eastAsia="標楷體" w:hAnsi="Times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" w:eastAsia="標楷體" w:hAnsi="Times" w:hint="eastAsi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電機資訊學院校訊</w:t>
                      </w:r>
                    </w:p>
                  </w:txbxContent>
                </v:textbox>
              </v:shape>
            </w:pict>
          </mc:Fallback>
        </mc:AlternateContent>
      </w:r>
      <w:r w:rsidRPr="007441D1">
        <w:rPr>
          <w:rFonts w:ascii="標楷體" w:eastAsia="標楷體" w:hAnsi="標楷體" w:hint="eastAsia"/>
          <w:b/>
          <w:noProof/>
          <w:sz w:val="36"/>
          <w:szCs w:val="36"/>
        </w:rPr>
        <w:drawing>
          <wp:inline distT="0" distB="0" distL="0" distR="0" wp14:anchorId="25C7D6A8" wp14:editId="7E82A1F3">
            <wp:extent cx="5276850" cy="781050"/>
            <wp:effectExtent l="38100" t="0" r="19050" b="0"/>
            <wp:docPr id="6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4E0113"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音律電子大手筆助學　北大學子感念躍進</w:t>
      </w:r>
    </w:p>
    <w:p w:rsidR="004E0113" w:rsidRDefault="004E0113" w:rsidP="004E0113">
      <w:pPr>
        <w:pStyle w:val="HTML"/>
        <w:spacing w:line="336" w:lineRule="atLeast"/>
        <w:ind w:firstLineChars="200" w:firstLine="480"/>
        <w:rPr>
          <w:rFonts w:ascii="Times New Roman" w:eastAsia="標楷體" w:hAnsi="Times New Roman" w:cs="Times New Roman"/>
          <w:bCs/>
          <w:color w:val="000000" w:themeColor="text1"/>
        </w:rPr>
      </w:pPr>
    </w:p>
    <w:p w:rsidR="004E0113" w:rsidRPr="004E0113" w:rsidRDefault="004E0113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/>
          <w:bCs/>
          <w:color w:val="000000" w:themeColor="text1"/>
        </w:rPr>
      </w:pP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鼓勵學子專注學業，成為未來電機資訊領域卓越人才，音律電子股份有限公司今年捐贈國立臺北大學電機資訊學院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200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萬，除了獎助清寒學生，更首度拔擢優秀學生，在助學金之外，加碼提供假期實習與就業機會，獲獎學生感謝企業贊助幫助學業，承諾會更加努力求學。</w:t>
      </w:r>
    </w:p>
    <w:p w:rsidR="004E0113" w:rsidRDefault="004E0113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/>
          <w:bCs/>
          <w:color w:val="000000" w:themeColor="text1"/>
        </w:rPr>
      </w:pPr>
    </w:p>
    <w:p w:rsidR="00E54696" w:rsidRDefault="004E0113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 w:hint="eastAsia"/>
          <w:bCs/>
          <w:color w:val="000000" w:themeColor="text1"/>
        </w:rPr>
      </w:pP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臺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北大學電機資訊學院日前舉辦公開頒獎典禮，音律電子總經理周世軒親自</w:t>
      </w:r>
      <w:bookmarkStart w:id="0" w:name="_GoBack"/>
      <w:bookmarkEnd w:id="0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出席頒獎。他提到，音律電子創辦人周禮復夫婦都是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臺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北大學畢業校友，感念母校的教育，因而期待透過獎學金，幫助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清寒與優秀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的學弟妹們專心向學，並能提早與企業接軌，縮短將來就業落差。</w:t>
      </w:r>
    </w:p>
    <w:p w:rsidR="00E54696" w:rsidRDefault="00E54696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 w:hint="eastAsia"/>
          <w:bCs/>
          <w:color w:val="000000" w:themeColor="text1"/>
        </w:rPr>
      </w:pPr>
    </w:p>
    <w:p w:rsidR="004E0113" w:rsidRPr="004E0113" w:rsidRDefault="004E0113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/>
          <w:bCs/>
          <w:color w:val="000000" w:themeColor="text1"/>
        </w:rPr>
      </w:pP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電機資訊學院院長莊東穎也勉勵學生謹記學長企業的支持，將來能夠發揮專業、貢獻社會，進而能回饋服務他人。</w:t>
      </w:r>
    </w:p>
    <w:p w:rsidR="004E0113" w:rsidRDefault="004E0113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/>
          <w:bCs/>
          <w:color w:val="000000" w:themeColor="text1"/>
        </w:rPr>
      </w:pPr>
    </w:p>
    <w:p w:rsidR="00E54696" w:rsidRDefault="004E0113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 w:hint="eastAsia"/>
          <w:bCs/>
          <w:color w:val="000000" w:themeColor="text1"/>
        </w:rPr>
      </w:pP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電機資訊學院說明，由音律電子捐贈的獎學金，區分「躍進」與「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清寒暨優秀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」兩大類，其中「躍進」獎勵成績優異的同學或音律公司特別挑選人才。首屆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5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位獲獎同學除了可獲得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1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年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15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萬元獎助，還有假期有薪實習和畢業後直接就業的機會，協助學生及早與職場接軌，累積實戰能力。而「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清寒暨優秀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」主要獎助在學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清寒暨優秀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學生，鼓勵學生奮發向上，每年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獎助電資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學院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各系共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60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人，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每生獎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助金額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1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萬元。</w:t>
      </w:r>
    </w:p>
    <w:p w:rsidR="00E54696" w:rsidRDefault="00E54696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 w:hint="eastAsia"/>
          <w:bCs/>
          <w:color w:val="000000" w:themeColor="text1"/>
        </w:rPr>
      </w:pPr>
    </w:p>
    <w:p w:rsidR="004E0113" w:rsidRDefault="004E0113" w:rsidP="00E54696">
      <w:pPr>
        <w:pStyle w:val="HTML"/>
        <w:spacing w:line="320" w:lineRule="exact"/>
        <w:ind w:firstLineChars="200" w:firstLine="480"/>
        <w:rPr>
          <w:rFonts w:ascii="Times New Roman" w:eastAsia="標楷體" w:hAnsi="Times New Roman" w:cs="Times New Roman"/>
          <w:bCs/>
          <w:color w:val="000000" w:themeColor="text1"/>
        </w:rPr>
      </w:pP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除了獎助學金之外，音律電子今年初還以實物捐贈方式捐贈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臺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北大學「音律電機資訊大樓」</w:t>
      </w:r>
      <w:proofErr w:type="gramStart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院館興建</w:t>
      </w:r>
      <w:proofErr w:type="gramEnd"/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工程，協助打造電資學院師生更優質的教學與研究環境。目前工程正在進行中，預定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2018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年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10</w:t>
      </w:r>
      <w:r w:rsidRPr="004E0113">
        <w:rPr>
          <w:rFonts w:ascii="Times New Roman" w:eastAsia="標楷體" w:hAnsi="Times New Roman" w:cs="Times New Roman" w:hint="eastAsia"/>
          <w:bCs/>
          <w:color w:val="000000" w:themeColor="text1"/>
        </w:rPr>
        <w:t>月完工。</w:t>
      </w:r>
    </w:p>
    <w:p w:rsidR="00B53968" w:rsidRDefault="00B53968" w:rsidP="009B3A2C">
      <w:pPr>
        <w:pStyle w:val="HTML"/>
        <w:spacing w:line="336" w:lineRule="atLeast"/>
        <w:rPr>
          <w:rFonts w:ascii="Times New Roman" w:eastAsia="標楷體" w:hAnsi="Times New Roman" w:cs="Times New Roman"/>
          <w:bCs/>
          <w:color w:val="000000" w:themeColor="text1"/>
        </w:rPr>
      </w:pPr>
      <w:r>
        <w:rPr>
          <w:rFonts w:ascii="Times New Roman" w:eastAsia="標楷體" w:hAnsi="Times New Roman" w:cs="Times New Roman"/>
          <w:bCs/>
          <w:noProof/>
          <w:color w:val="000000" w:themeColor="text1"/>
        </w:rPr>
        <w:drawing>
          <wp:inline distT="0" distB="0" distL="0" distR="0" wp14:anchorId="6FCD8EE9" wp14:editId="3BF073F6">
            <wp:extent cx="4749209" cy="244548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t="25480" b="4753"/>
                    <a:stretch/>
                  </pic:blipFill>
                  <pic:spPr bwMode="auto">
                    <a:xfrm>
                      <a:off x="0" y="0"/>
                      <a:ext cx="4749210" cy="24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968" w:rsidRDefault="00B53968" w:rsidP="00B53968">
      <w:pPr>
        <w:pStyle w:val="HTML"/>
        <w:spacing w:line="336" w:lineRule="atLeast"/>
        <w:jc w:val="center"/>
        <w:rPr>
          <w:rFonts w:ascii="Times New Roman" w:eastAsia="標楷體" w:hAnsi="Times New Roman" w:cs="Times New Roman"/>
          <w:bCs/>
          <w:color w:val="000000" w:themeColor="text1"/>
        </w:rPr>
      </w:pPr>
      <w:r w:rsidRPr="00B53968">
        <w:rPr>
          <w:rFonts w:ascii="Times New Roman" w:eastAsia="標楷體" w:hAnsi="Times New Roman" w:cs="Times New Roman" w:hint="eastAsia"/>
          <w:bCs/>
          <w:color w:val="000000" w:themeColor="text1"/>
        </w:rPr>
        <w:t>聯合頒獎典禮</w:t>
      </w:r>
      <w:r>
        <w:rPr>
          <w:rFonts w:ascii="Times New Roman" w:eastAsia="標楷體" w:hAnsi="Times New Roman" w:cs="Times New Roman" w:hint="eastAsia"/>
          <w:bCs/>
          <w:color w:val="000000" w:themeColor="text1"/>
        </w:rPr>
        <w:t>大合照</w:t>
      </w:r>
    </w:p>
    <w:sectPr w:rsidR="00B53968" w:rsidSect="007266E9">
      <w:pgSz w:w="11906" w:h="16838"/>
      <w:pgMar w:top="1440" w:right="1800" w:bottom="1440" w:left="1800" w:header="851" w:footer="992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992" w:rsidRDefault="00647992" w:rsidP="00DE36F0">
      <w:r>
        <w:separator/>
      </w:r>
    </w:p>
  </w:endnote>
  <w:endnote w:type="continuationSeparator" w:id="0">
    <w:p w:rsidR="00647992" w:rsidRDefault="00647992" w:rsidP="00DE3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992" w:rsidRDefault="00647992" w:rsidP="00DE36F0">
      <w:r>
        <w:separator/>
      </w:r>
    </w:p>
  </w:footnote>
  <w:footnote w:type="continuationSeparator" w:id="0">
    <w:p w:rsidR="00647992" w:rsidRDefault="00647992" w:rsidP="00DE3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F73"/>
    <w:multiLevelType w:val="hybridMultilevel"/>
    <w:tmpl w:val="D9EA66E2"/>
    <w:lvl w:ilvl="0" w:tplc="91FC0EC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9F1C17"/>
    <w:multiLevelType w:val="hybridMultilevel"/>
    <w:tmpl w:val="02CA434A"/>
    <w:lvl w:ilvl="0" w:tplc="4A703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357FEB"/>
    <w:multiLevelType w:val="hybridMultilevel"/>
    <w:tmpl w:val="461035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EF729EC"/>
    <w:multiLevelType w:val="hybridMultilevel"/>
    <w:tmpl w:val="02CA434A"/>
    <w:lvl w:ilvl="0" w:tplc="4A703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3E0331"/>
    <w:multiLevelType w:val="hybridMultilevel"/>
    <w:tmpl w:val="F70873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9180859"/>
    <w:multiLevelType w:val="hybridMultilevel"/>
    <w:tmpl w:val="CF3E0B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A2A69DC"/>
    <w:multiLevelType w:val="hybridMultilevel"/>
    <w:tmpl w:val="C70EE9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AE52F3E"/>
    <w:multiLevelType w:val="hybridMultilevel"/>
    <w:tmpl w:val="3ABC92C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BAE"/>
    <w:rsid w:val="00020FE9"/>
    <w:rsid w:val="000214B5"/>
    <w:rsid w:val="00026893"/>
    <w:rsid w:val="00035CB2"/>
    <w:rsid w:val="00072ECC"/>
    <w:rsid w:val="00077397"/>
    <w:rsid w:val="000A5476"/>
    <w:rsid w:val="000B6398"/>
    <w:rsid w:val="000C2EF4"/>
    <w:rsid w:val="000C36B8"/>
    <w:rsid w:val="000C6FE3"/>
    <w:rsid w:val="000D75E9"/>
    <w:rsid w:val="000E0367"/>
    <w:rsid w:val="000E3ED9"/>
    <w:rsid w:val="000E6E15"/>
    <w:rsid w:val="000F0A43"/>
    <w:rsid w:val="001019C7"/>
    <w:rsid w:val="00131957"/>
    <w:rsid w:val="00183D27"/>
    <w:rsid w:val="00196893"/>
    <w:rsid w:val="001C2870"/>
    <w:rsid w:val="001E4B79"/>
    <w:rsid w:val="001F1D58"/>
    <w:rsid w:val="001F78CE"/>
    <w:rsid w:val="0020055E"/>
    <w:rsid w:val="00211D7C"/>
    <w:rsid w:val="002132A2"/>
    <w:rsid w:val="00213549"/>
    <w:rsid w:val="00223EAA"/>
    <w:rsid w:val="00227E80"/>
    <w:rsid w:val="00241FF1"/>
    <w:rsid w:val="00255062"/>
    <w:rsid w:val="00261B16"/>
    <w:rsid w:val="00264E12"/>
    <w:rsid w:val="00267A5D"/>
    <w:rsid w:val="002E3DF7"/>
    <w:rsid w:val="002E62A1"/>
    <w:rsid w:val="002E7FA8"/>
    <w:rsid w:val="002F7564"/>
    <w:rsid w:val="00301A30"/>
    <w:rsid w:val="00320524"/>
    <w:rsid w:val="00346DD8"/>
    <w:rsid w:val="00347BC3"/>
    <w:rsid w:val="00374575"/>
    <w:rsid w:val="003C7CB1"/>
    <w:rsid w:val="0041383F"/>
    <w:rsid w:val="00414DA7"/>
    <w:rsid w:val="004212D7"/>
    <w:rsid w:val="004216DB"/>
    <w:rsid w:val="00440508"/>
    <w:rsid w:val="00441B11"/>
    <w:rsid w:val="00447606"/>
    <w:rsid w:val="00467A6A"/>
    <w:rsid w:val="0047524B"/>
    <w:rsid w:val="0047718C"/>
    <w:rsid w:val="004A2079"/>
    <w:rsid w:val="004B1F44"/>
    <w:rsid w:val="004B20C4"/>
    <w:rsid w:val="004C1E63"/>
    <w:rsid w:val="004D222F"/>
    <w:rsid w:val="004D3007"/>
    <w:rsid w:val="004D5C49"/>
    <w:rsid w:val="004E0113"/>
    <w:rsid w:val="005126BE"/>
    <w:rsid w:val="005163E9"/>
    <w:rsid w:val="005169A3"/>
    <w:rsid w:val="00517DCE"/>
    <w:rsid w:val="00521D39"/>
    <w:rsid w:val="0052291D"/>
    <w:rsid w:val="00525A97"/>
    <w:rsid w:val="0053669A"/>
    <w:rsid w:val="00537D27"/>
    <w:rsid w:val="005553DD"/>
    <w:rsid w:val="0057795E"/>
    <w:rsid w:val="00586D9F"/>
    <w:rsid w:val="005959DF"/>
    <w:rsid w:val="005B713B"/>
    <w:rsid w:val="005C013D"/>
    <w:rsid w:val="005F7C0D"/>
    <w:rsid w:val="006013EE"/>
    <w:rsid w:val="0062584E"/>
    <w:rsid w:val="00632281"/>
    <w:rsid w:val="00636DB1"/>
    <w:rsid w:val="00637451"/>
    <w:rsid w:val="0064449B"/>
    <w:rsid w:val="00647992"/>
    <w:rsid w:val="00661681"/>
    <w:rsid w:val="00684C29"/>
    <w:rsid w:val="00695481"/>
    <w:rsid w:val="00696C30"/>
    <w:rsid w:val="006A0AD0"/>
    <w:rsid w:val="006A62C0"/>
    <w:rsid w:val="006B2BED"/>
    <w:rsid w:val="006D5686"/>
    <w:rsid w:val="006E5B34"/>
    <w:rsid w:val="006E5FDF"/>
    <w:rsid w:val="006F5284"/>
    <w:rsid w:val="006F7714"/>
    <w:rsid w:val="00724D15"/>
    <w:rsid w:val="007266E9"/>
    <w:rsid w:val="007371F9"/>
    <w:rsid w:val="007441D1"/>
    <w:rsid w:val="007553D6"/>
    <w:rsid w:val="00767DE1"/>
    <w:rsid w:val="007A2734"/>
    <w:rsid w:val="007A7922"/>
    <w:rsid w:val="007B77EC"/>
    <w:rsid w:val="007E3DED"/>
    <w:rsid w:val="007E62B2"/>
    <w:rsid w:val="008220BE"/>
    <w:rsid w:val="00824FD8"/>
    <w:rsid w:val="0082592D"/>
    <w:rsid w:val="00825BAE"/>
    <w:rsid w:val="00825D37"/>
    <w:rsid w:val="008413B0"/>
    <w:rsid w:val="00845A17"/>
    <w:rsid w:val="00871C61"/>
    <w:rsid w:val="008A073B"/>
    <w:rsid w:val="008B151C"/>
    <w:rsid w:val="008B30C4"/>
    <w:rsid w:val="008D5705"/>
    <w:rsid w:val="008D7C2F"/>
    <w:rsid w:val="008E214A"/>
    <w:rsid w:val="008F5466"/>
    <w:rsid w:val="00910C79"/>
    <w:rsid w:val="00912FBF"/>
    <w:rsid w:val="00915FEB"/>
    <w:rsid w:val="00931A75"/>
    <w:rsid w:val="00964E2F"/>
    <w:rsid w:val="0097141C"/>
    <w:rsid w:val="00983704"/>
    <w:rsid w:val="00984B77"/>
    <w:rsid w:val="0099238B"/>
    <w:rsid w:val="00994ABC"/>
    <w:rsid w:val="009B3A2C"/>
    <w:rsid w:val="009C5D18"/>
    <w:rsid w:val="009C5DE7"/>
    <w:rsid w:val="009C6696"/>
    <w:rsid w:val="009E732B"/>
    <w:rsid w:val="00A02A44"/>
    <w:rsid w:val="00A0538D"/>
    <w:rsid w:val="00A12F32"/>
    <w:rsid w:val="00A16344"/>
    <w:rsid w:val="00A37979"/>
    <w:rsid w:val="00A43E68"/>
    <w:rsid w:val="00A6037E"/>
    <w:rsid w:val="00A679D5"/>
    <w:rsid w:val="00A70712"/>
    <w:rsid w:val="00A8517A"/>
    <w:rsid w:val="00AA120C"/>
    <w:rsid w:val="00AA6D18"/>
    <w:rsid w:val="00AE51E3"/>
    <w:rsid w:val="00AF047C"/>
    <w:rsid w:val="00B04826"/>
    <w:rsid w:val="00B0682B"/>
    <w:rsid w:val="00B15A03"/>
    <w:rsid w:val="00B239EE"/>
    <w:rsid w:val="00B2708C"/>
    <w:rsid w:val="00B35559"/>
    <w:rsid w:val="00B446AF"/>
    <w:rsid w:val="00B53968"/>
    <w:rsid w:val="00B63B3C"/>
    <w:rsid w:val="00B7711E"/>
    <w:rsid w:val="00B94F67"/>
    <w:rsid w:val="00BB0DA1"/>
    <w:rsid w:val="00BB2904"/>
    <w:rsid w:val="00BE5E2F"/>
    <w:rsid w:val="00BE7438"/>
    <w:rsid w:val="00BF1829"/>
    <w:rsid w:val="00BF2A9C"/>
    <w:rsid w:val="00C27561"/>
    <w:rsid w:val="00C3670F"/>
    <w:rsid w:val="00C525D9"/>
    <w:rsid w:val="00C629B9"/>
    <w:rsid w:val="00CE0294"/>
    <w:rsid w:val="00CE5481"/>
    <w:rsid w:val="00CE70A5"/>
    <w:rsid w:val="00D01B8B"/>
    <w:rsid w:val="00D24A65"/>
    <w:rsid w:val="00D2787C"/>
    <w:rsid w:val="00D474EA"/>
    <w:rsid w:val="00D63978"/>
    <w:rsid w:val="00D75B4B"/>
    <w:rsid w:val="00D809FE"/>
    <w:rsid w:val="00D82C66"/>
    <w:rsid w:val="00D924BB"/>
    <w:rsid w:val="00DC3BC4"/>
    <w:rsid w:val="00DE36F0"/>
    <w:rsid w:val="00DF11BE"/>
    <w:rsid w:val="00DF35A5"/>
    <w:rsid w:val="00E24DC7"/>
    <w:rsid w:val="00E327F6"/>
    <w:rsid w:val="00E32A6C"/>
    <w:rsid w:val="00E3697F"/>
    <w:rsid w:val="00E54696"/>
    <w:rsid w:val="00E63B6F"/>
    <w:rsid w:val="00E71800"/>
    <w:rsid w:val="00EB46FE"/>
    <w:rsid w:val="00EF4F84"/>
    <w:rsid w:val="00F03C69"/>
    <w:rsid w:val="00F067F2"/>
    <w:rsid w:val="00F10E96"/>
    <w:rsid w:val="00F51A81"/>
    <w:rsid w:val="00F600E9"/>
    <w:rsid w:val="00F631E7"/>
    <w:rsid w:val="00F64C62"/>
    <w:rsid w:val="00F83A8F"/>
    <w:rsid w:val="00F949A0"/>
    <w:rsid w:val="00F971C9"/>
    <w:rsid w:val="00FB77EA"/>
    <w:rsid w:val="00FD056D"/>
    <w:rsid w:val="00FD06C7"/>
    <w:rsid w:val="00FD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0B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36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E36F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6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36F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36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36F0"/>
    <w:rPr>
      <w:sz w:val="20"/>
      <w:szCs w:val="20"/>
    </w:rPr>
  </w:style>
  <w:style w:type="paragraph" w:styleId="aa">
    <w:name w:val="List Paragraph"/>
    <w:basedOn w:val="a"/>
    <w:uiPriority w:val="34"/>
    <w:qFormat/>
    <w:rsid w:val="00871C61"/>
    <w:pPr>
      <w:ind w:leftChars="200" w:left="480"/>
    </w:pPr>
  </w:style>
  <w:style w:type="character" w:styleId="ab">
    <w:name w:val="Strong"/>
    <w:basedOn w:val="a0"/>
    <w:uiPriority w:val="22"/>
    <w:qFormat/>
    <w:rsid w:val="00196893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910C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10C79"/>
    <w:rPr>
      <w:rFonts w:ascii="細明體" w:eastAsia="細明體" w:hAnsi="細明體" w:cs="細明體"/>
      <w:kern w:val="0"/>
      <w:szCs w:val="24"/>
    </w:rPr>
  </w:style>
  <w:style w:type="table" w:styleId="ac">
    <w:name w:val="Table Grid"/>
    <w:basedOn w:val="a1"/>
    <w:uiPriority w:val="59"/>
    <w:rsid w:val="007A792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E327F6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0B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36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E36F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6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36F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36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36F0"/>
    <w:rPr>
      <w:sz w:val="20"/>
      <w:szCs w:val="20"/>
    </w:rPr>
  </w:style>
  <w:style w:type="paragraph" w:styleId="aa">
    <w:name w:val="List Paragraph"/>
    <w:basedOn w:val="a"/>
    <w:uiPriority w:val="34"/>
    <w:qFormat/>
    <w:rsid w:val="00871C61"/>
    <w:pPr>
      <w:ind w:leftChars="200" w:left="480"/>
    </w:pPr>
  </w:style>
  <w:style w:type="character" w:styleId="ab">
    <w:name w:val="Strong"/>
    <w:basedOn w:val="a0"/>
    <w:uiPriority w:val="22"/>
    <w:qFormat/>
    <w:rsid w:val="00196893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910C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10C79"/>
    <w:rPr>
      <w:rFonts w:ascii="細明體" w:eastAsia="細明體" w:hAnsi="細明體" w:cs="細明體"/>
      <w:kern w:val="0"/>
      <w:szCs w:val="24"/>
    </w:rPr>
  </w:style>
  <w:style w:type="table" w:styleId="ac">
    <w:name w:val="Table Grid"/>
    <w:basedOn w:val="a1"/>
    <w:uiPriority w:val="59"/>
    <w:rsid w:val="007A792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E327F6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816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9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9265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1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8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4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50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5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8E6A5F-3F52-43CE-B943-D6CEFDC84420}" type="doc">
      <dgm:prSet loTypeId="urn:microsoft.com/office/officeart/2011/layout/Tab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68387C9-490D-4507-947D-F430F1C50508}">
      <dgm:prSet phldrT="[文字]" custT="1"/>
      <dgm:spPr/>
      <dgm:t>
        <a:bodyPr/>
        <a:lstStyle/>
        <a:p>
          <a:r>
            <a:rPr lang="en-US" sz="1800" b="1">
              <a:solidFill>
                <a:schemeClr val="tx2">
                  <a:lumMod val="75000"/>
                </a:schemeClr>
              </a:solidFill>
            </a:rPr>
            <a:t>(10</a:t>
          </a:r>
          <a:r>
            <a:rPr lang="en-US" altLang="zh-TW" sz="1800" b="1">
              <a:solidFill>
                <a:schemeClr val="tx2">
                  <a:lumMod val="75000"/>
                </a:schemeClr>
              </a:solidFill>
            </a:rPr>
            <a:t>6</a:t>
          </a:r>
          <a:r>
            <a:rPr lang="zh-TW" sz="1800" b="1">
              <a:solidFill>
                <a:schemeClr val="tx2">
                  <a:lumMod val="75000"/>
                </a:schemeClr>
              </a:solidFill>
            </a:rPr>
            <a:t>年</a:t>
          </a:r>
          <a:r>
            <a:rPr lang="en-US" altLang="zh-TW" sz="1800" b="1">
              <a:solidFill>
                <a:schemeClr val="tx2">
                  <a:lumMod val="75000"/>
                </a:schemeClr>
              </a:solidFill>
            </a:rPr>
            <a:t>12</a:t>
          </a:r>
          <a:r>
            <a:rPr lang="zh-TW" sz="1800" b="1">
              <a:solidFill>
                <a:schemeClr val="tx2">
                  <a:lumMod val="75000"/>
                </a:schemeClr>
              </a:solidFill>
            </a:rPr>
            <a:t>月</a:t>
          </a:r>
          <a:r>
            <a:rPr lang="en-US" sz="1800" b="1">
              <a:solidFill>
                <a:schemeClr val="tx2">
                  <a:lumMod val="75000"/>
                </a:schemeClr>
              </a:solidFill>
            </a:rPr>
            <a:t>)</a:t>
          </a:r>
          <a:endParaRPr lang="zh-TW" altLang="en-US" sz="1800" b="1">
            <a:solidFill>
              <a:schemeClr val="tx2">
                <a:lumMod val="75000"/>
              </a:schemeClr>
            </a:solidFill>
          </a:endParaRPr>
        </a:p>
      </dgm:t>
    </dgm:pt>
    <dgm:pt modelId="{BA959914-2DBC-4D01-AF50-6EB072DCA2DC}" type="parTrans" cxnId="{80D9F38D-0AC5-4B1B-B1D5-ACAC8BD22061}">
      <dgm:prSet/>
      <dgm:spPr/>
      <dgm:t>
        <a:bodyPr/>
        <a:lstStyle/>
        <a:p>
          <a:endParaRPr lang="zh-TW" altLang="en-US"/>
        </a:p>
      </dgm:t>
    </dgm:pt>
    <dgm:pt modelId="{6E015C3C-552B-4068-A940-BC13BA3D2746}" type="sibTrans" cxnId="{80D9F38D-0AC5-4B1B-B1D5-ACAC8BD22061}">
      <dgm:prSet/>
      <dgm:spPr/>
      <dgm:t>
        <a:bodyPr/>
        <a:lstStyle/>
        <a:p>
          <a:endParaRPr lang="zh-TW" altLang="en-US"/>
        </a:p>
      </dgm:t>
    </dgm:pt>
    <dgm:pt modelId="{F6ABACDD-1299-4DB5-A0B3-619F23C439F0}">
      <dgm:prSet phldrT="[文字]"/>
      <dgm:spPr/>
      <dgm:t>
        <a:bodyPr/>
        <a:lstStyle/>
        <a:p>
          <a:endParaRPr lang="zh-TW" altLang="en-US"/>
        </a:p>
      </dgm:t>
    </dgm:pt>
    <dgm:pt modelId="{2C76B057-021D-4A46-B42A-F3DFBEBB6B10}" type="parTrans" cxnId="{9474CDFD-5CE5-4471-98A6-97102970623D}">
      <dgm:prSet/>
      <dgm:spPr/>
      <dgm:t>
        <a:bodyPr/>
        <a:lstStyle/>
        <a:p>
          <a:endParaRPr lang="zh-TW" altLang="en-US"/>
        </a:p>
      </dgm:t>
    </dgm:pt>
    <dgm:pt modelId="{5DD87D86-9DBF-4BBD-9D9C-70B3C12E3741}" type="sibTrans" cxnId="{9474CDFD-5CE5-4471-98A6-97102970623D}">
      <dgm:prSet/>
      <dgm:spPr/>
      <dgm:t>
        <a:bodyPr/>
        <a:lstStyle/>
        <a:p>
          <a:endParaRPr lang="zh-TW" altLang="en-US"/>
        </a:p>
      </dgm:t>
    </dgm:pt>
    <dgm:pt modelId="{5B5A4E3E-18DA-41A9-A63A-E42BCE81851E}" type="pres">
      <dgm:prSet presAssocID="{898E6A5F-3F52-43CE-B943-D6CEFDC84420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79A174B2-08FA-4940-A8C2-11EE3571495F}" type="pres">
      <dgm:prSet presAssocID="{168387C9-490D-4507-947D-F430F1C50508}" presName="composite" presStyleCnt="0"/>
      <dgm:spPr/>
    </dgm:pt>
    <dgm:pt modelId="{1B7484E6-9517-4188-B5C3-0C09FDA81316}" type="pres">
      <dgm:prSet presAssocID="{168387C9-490D-4507-947D-F430F1C50508}" presName="FirstChild" presStyleLbl="revTx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3D74750-FFB5-4E41-A65B-7A5630E6FFA9}" type="pres">
      <dgm:prSet presAssocID="{168387C9-490D-4507-947D-F430F1C50508}" presName="Parent" presStyleLbl="alignNode1" presStyleIdx="0" presStyleCnt="1" custLinFactNeighborY="-2973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CAFAA45-9124-41F3-B377-F08755771D8B}" type="pres">
      <dgm:prSet presAssocID="{168387C9-490D-4507-947D-F430F1C50508}" presName="Accent" presStyleLbl="parChTrans1D1" presStyleIdx="0" presStyleCnt="1"/>
      <dgm:spPr/>
    </dgm:pt>
  </dgm:ptLst>
  <dgm:cxnLst>
    <dgm:cxn modelId="{145F9B57-8B78-485C-9D0A-326BDCE0F46F}" type="presOf" srcId="{898E6A5F-3F52-43CE-B943-D6CEFDC84420}" destId="{5B5A4E3E-18DA-41A9-A63A-E42BCE81851E}" srcOrd="0" destOrd="0" presId="urn:microsoft.com/office/officeart/2011/layout/TabList"/>
    <dgm:cxn modelId="{80D9F38D-0AC5-4B1B-B1D5-ACAC8BD22061}" srcId="{898E6A5F-3F52-43CE-B943-D6CEFDC84420}" destId="{168387C9-490D-4507-947D-F430F1C50508}" srcOrd="0" destOrd="0" parTransId="{BA959914-2DBC-4D01-AF50-6EB072DCA2DC}" sibTransId="{6E015C3C-552B-4068-A940-BC13BA3D2746}"/>
    <dgm:cxn modelId="{18E9E725-0D03-4FBF-8994-ED8780518251}" type="presOf" srcId="{168387C9-490D-4507-947D-F430F1C50508}" destId="{43D74750-FFB5-4E41-A65B-7A5630E6FFA9}" srcOrd="0" destOrd="0" presId="urn:microsoft.com/office/officeart/2011/layout/TabList"/>
    <dgm:cxn modelId="{9474CDFD-5CE5-4471-98A6-97102970623D}" srcId="{168387C9-490D-4507-947D-F430F1C50508}" destId="{F6ABACDD-1299-4DB5-A0B3-619F23C439F0}" srcOrd="0" destOrd="0" parTransId="{2C76B057-021D-4A46-B42A-F3DFBEBB6B10}" sibTransId="{5DD87D86-9DBF-4BBD-9D9C-70B3C12E3741}"/>
    <dgm:cxn modelId="{6E98000A-5D47-4753-81D4-59C7C2FDA1F5}" type="presOf" srcId="{F6ABACDD-1299-4DB5-A0B3-619F23C439F0}" destId="{1B7484E6-9517-4188-B5C3-0C09FDA81316}" srcOrd="0" destOrd="0" presId="urn:microsoft.com/office/officeart/2011/layout/TabList"/>
    <dgm:cxn modelId="{30B8CA60-C0A8-413F-8DA0-6FFA95FC6CBD}" type="presParOf" srcId="{5B5A4E3E-18DA-41A9-A63A-E42BCE81851E}" destId="{79A174B2-08FA-4940-A8C2-11EE3571495F}" srcOrd="0" destOrd="0" presId="urn:microsoft.com/office/officeart/2011/layout/TabList"/>
    <dgm:cxn modelId="{AAEA280F-E01E-43DB-9A59-3C275603DD81}" type="presParOf" srcId="{79A174B2-08FA-4940-A8C2-11EE3571495F}" destId="{1B7484E6-9517-4188-B5C3-0C09FDA81316}" srcOrd="0" destOrd="0" presId="urn:microsoft.com/office/officeart/2011/layout/TabList"/>
    <dgm:cxn modelId="{0C4C5157-5619-45BD-966E-78F79D972FCF}" type="presParOf" srcId="{79A174B2-08FA-4940-A8C2-11EE3571495F}" destId="{43D74750-FFB5-4E41-A65B-7A5630E6FFA9}" srcOrd="1" destOrd="0" presId="urn:microsoft.com/office/officeart/2011/layout/TabList"/>
    <dgm:cxn modelId="{F3D29628-8377-4965-A2FF-C6F3D4D7BF14}" type="presParOf" srcId="{79A174B2-08FA-4940-A8C2-11EE3571495F}" destId="{ECAFAA45-9124-41F3-B377-F08755771D8B}" srcOrd="2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AFAA45-9124-41F3-B377-F08755771D8B}">
      <dsp:nvSpPr>
        <dsp:cNvPr id="0" name=""/>
        <dsp:cNvSpPr/>
      </dsp:nvSpPr>
      <dsp:spPr>
        <a:xfrm>
          <a:off x="0" y="520559"/>
          <a:ext cx="5276850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7484E6-9517-4188-B5C3-0C09FDA81316}">
      <dsp:nvSpPr>
        <dsp:cNvPr id="0" name=""/>
        <dsp:cNvSpPr/>
      </dsp:nvSpPr>
      <dsp:spPr>
        <a:xfrm>
          <a:off x="1371980" y="260490"/>
          <a:ext cx="3904869" cy="2600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/>
        </a:p>
      </dsp:txBody>
      <dsp:txXfrm>
        <a:off x="1371980" y="260490"/>
        <a:ext cx="3904869" cy="260069"/>
      </dsp:txXfrm>
    </dsp:sp>
    <dsp:sp modelId="{43D74750-FFB5-4E41-A65B-7A5630E6FFA9}">
      <dsp:nvSpPr>
        <dsp:cNvPr id="0" name=""/>
        <dsp:cNvSpPr/>
      </dsp:nvSpPr>
      <dsp:spPr>
        <a:xfrm>
          <a:off x="0" y="252758"/>
          <a:ext cx="1371981" cy="260069"/>
        </a:xfrm>
        <a:prstGeom prst="round2SameRect">
          <a:avLst>
            <a:gd name="adj1" fmla="val 1667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>
              <a:solidFill>
                <a:schemeClr val="tx2">
                  <a:lumMod val="75000"/>
                </a:schemeClr>
              </a:solidFill>
            </a:rPr>
            <a:t>(10</a:t>
          </a:r>
          <a:r>
            <a:rPr lang="en-US" altLang="zh-TW" sz="1800" b="1" kern="1200">
              <a:solidFill>
                <a:schemeClr val="tx2">
                  <a:lumMod val="75000"/>
                </a:schemeClr>
              </a:solidFill>
            </a:rPr>
            <a:t>6</a:t>
          </a:r>
          <a:r>
            <a:rPr lang="zh-TW" sz="1800" b="1" kern="1200">
              <a:solidFill>
                <a:schemeClr val="tx2">
                  <a:lumMod val="75000"/>
                </a:schemeClr>
              </a:solidFill>
            </a:rPr>
            <a:t>年</a:t>
          </a:r>
          <a:r>
            <a:rPr lang="en-US" altLang="zh-TW" sz="1800" b="1" kern="1200">
              <a:solidFill>
                <a:schemeClr val="tx2">
                  <a:lumMod val="75000"/>
                </a:schemeClr>
              </a:solidFill>
            </a:rPr>
            <a:t>12</a:t>
          </a:r>
          <a:r>
            <a:rPr lang="zh-TW" sz="1800" b="1" kern="1200">
              <a:solidFill>
                <a:schemeClr val="tx2">
                  <a:lumMod val="75000"/>
                </a:schemeClr>
              </a:solidFill>
            </a:rPr>
            <a:t>月</a:t>
          </a:r>
          <a:r>
            <a:rPr lang="en-US" sz="1800" b="1" kern="1200">
              <a:solidFill>
                <a:schemeClr val="tx2">
                  <a:lumMod val="75000"/>
                </a:schemeClr>
              </a:solidFill>
            </a:rPr>
            <a:t>)</a:t>
          </a:r>
          <a:endParaRPr lang="zh-TW" altLang="en-US" sz="1800" b="1" kern="1200">
            <a:solidFill>
              <a:schemeClr val="tx2">
                <a:lumMod val="75000"/>
              </a:schemeClr>
            </a:solidFill>
          </a:endParaRPr>
        </a:p>
      </dsp:txBody>
      <dsp:txXfrm>
        <a:off x="12698" y="265456"/>
        <a:ext cx="1346585" cy="2473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標籤清單"/>
  <dgm:desc val="用來顯示非連續或分成群組的資訊方塊。適合用在少量階層 1 文字的情況。第一個階層 2 文字會顯示在階層 1 文字旁邊，而其餘的階層 2 文字會出現在階層 1 文字下方。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ysc</dc:creator>
  <cp:lastModifiedBy>NTPU-User</cp:lastModifiedBy>
  <cp:revision>4</cp:revision>
  <cp:lastPrinted>2017-10-31T02:01:00Z</cp:lastPrinted>
  <dcterms:created xsi:type="dcterms:W3CDTF">2018-01-02T01:31:00Z</dcterms:created>
  <dcterms:modified xsi:type="dcterms:W3CDTF">2018-01-02T01:39:00Z</dcterms:modified>
</cp:coreProperties>
</file>