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EE" w:rsidRPr="00E0752D" w:rsidRDefault="00136BEE" w:rsidP="00136BE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color w:val="000000"/>
          <w:kern w:val="0"/>
          <w:sz w:val="30"/>
          <w:szCs w:val="30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國立</w:t>
      </w:r>
      <w:proofErr w:type="gramStart"/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臺</w:t>
      </w:r>
      <w:proofErr w:type="gramEnd"/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北大學</w:t>
      </w:r>
      <w:r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電機資訊</w:t>
      </w: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學院</w:t>
      </w:r>
    </w:p>
    <w:p w:rsidR="00136BEE" w:rsidRPr="00E0752D" w:rsidRDefault="00136BEE" w:rsidP="00136BE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color w:val="000000"/>
          <w:kern w:val="0"/>
          <w:sz w:val="30"/>
          <w:szCs w:val="30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院長榮譽榜頒發要點</w:t>
      </w:r>
    </w:p>
    <w:p w:rsidR="00136BEE" w:rsidRPr="00E0752D" w:rsidRDefault="00136BEE" w:rsidP="00136BEE">
      <w:pPr>
        <w:widowControl/>
        <w:shd w:val="clear" w:color="auto" w:fill="FFFFFF"/>
        <w:jc w:val="right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                  108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Arial"/>
          <w:color w:val="000000"/>
          <w:kern w:val="0"/>
          <w:szCs w:val="24"/>
        </w:rPr>
        <w:t>10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8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日院</w:t>
      </w:r>
      <w:proofErr w:type="gramStart"/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務</w:t>
      </w:r>
      <w:proofErr w:type="gramEnd"/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會議通過，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108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日校長核定</w:t>
      </w:r>
    </w:p>
    <w:p w:rsidR="00136BEE" w:rsidRPr="00E0752D" w:rsidRDefault="00136BEE" w:rsidP="00136BEE">
      <w:pPr>
        <w:widowControl/>
        <w:shd w:val="clear" w:color="auto" w:fill="FFFFFF"/>
        <w:jc w:val="right"/>
        <w:rPr>
          <w:rFonts w:ascii="Arial" w:eastAsia="新細明體" w:hAnsi="Arial" w:cs="Arial"/>
          <w:color w:val="000000"/>
          <w:kern w:val="0"/>
          <w:szCs w:val="24"/>
        </w:rPr>
      </w:pPr>
      <w:r w:rsidRPr="00E0752D">
        <w:rPr>
          <w:rFonts w:ascii="Arial" w:eastAsia="新細明體" w:hAnsi="Arial" w:cs="Arial"/>
          <w:color w:val="000000"/>
          <w:kern w:val="0"/>
          <w:szCs w:val="24"/>
        </w:rPr>
        <w:t> </w:t>
      </w:r>
    </w:p>
    <w:p w:rsidR="00136BEE" w:rsidRPr="00C050A1" w:rsidRDefault="00136BEE" w:rsidP="00136BEE">
      <w:pPr>
        <w:pStyle w:val="a7"/>
        <w:numPr>
          <w:ilvl w:val="0"/>
          <w:numId w:val="1"/>
        </w:numPr>
        <w:shd w:val="clear" w:color="auto" w:fill="FFFFFF"/>
        <w:jc w:val="both"/>
        <w:rPr>
          <w:rFonts w:ascii="標楷體" w:eastAsia="標楷體" w:hAnsi="標楷體" w:cs="Arial"/>
          <w:color w:val="000000"/>
        </w:rPr>
      </w:pPr>
      <w:r w:rsidRPr="00C050A1">
        <w:rPr>
          <w:rFonts w:ascii="標楷體" w:eastAsia="標楷體" w:hAnsi="標楷體" w:cs="Arial" w:hint="eastAsia"/>
          <w:color w:val="000000"/>
        </w:rPr>
        <w:t>國立</w:t>
      </w:r>
      <w:proofErr w:type="gramStart"/>
      <w:r w:rsidRPr="00C050A1">
        <w:rPr>
          <w:rFonts w:ascii="標楷體" w:eastAsia="標楷體" w:hAnsi="標楷體" w:cs="Arial" w:hint="eastAsia"/>
          <w:color w:val="000000"/>
        </w:rPr>
        <w:t>臺</w:t>
      </w:r>
      <w:proofErr w:type="gramEnd"/>
      <w:r w:rsidRPr="00C050A1">
        <w:rPr>
          <w:rFonts w:ascii="標楷體" w:eastAsia="標楷體" w:hAnsi="標楷體" w:cs="Arial" w:hint="eastAsia"/>
          <w:color w:val="000000"/>
        </w:rPr>
        <w:t>北大學電機資訊學院（以下簡稱本院）為獎勵學士班學業成績優異之學生，特訂定本要點。</w:t>
      </w:r>
    </w:p>
    <w:p w:rsidR="00136BEE" w:rsidRPr="00E0752D" w:rsidRDefault="00136BEE" w:rsidP="00136BEE">
      <w:pPr>
        <w:widowControl/>
        <w:shd w:val="clear" w:color="auto" w:fill="FFFFFF"/>
        <w:ind w:left="1134" w:hanging="1134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第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條</w:t>
      </w:r>
      <w:r>
        <w:rPr>
          <w:rFonts w:ascii="＊Times New Roman＊" w:eastAsia="＊Times New Roman＊" w:hAnsi="標楷體" w:cs="Arial" w:hint="eastAsia"/>
          <w:color w:val="000000"/>
          <w:kern w:val="0"/>
          <w:szCs w:val="24"/>
        </w:rPr>
        <w:t>  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院長榮譽榜名單每年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公佈一次，受獎人須具備以下條件：</w:t>
      </w:r>
    </w:p>
    <w:p w:rsidR="00136BEE" w:rsidRPr="00E0752D" w:rsidRDefault="00136BEE" w:rsidP="00136BEE">
      <w:pPr>
        <w:widowControl/>
        <w:shd w:val="clear" w:color="auto" w:fill="FFFFFF"/>
        <w:ind w:left="1418" w:hanging="284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1.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二年級、三年級、四年級學生，前一學</w:t>
      </w:r>
      <w:r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修習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學分以上。</w:t>
      </w:r>
    </w:p>
    <w:p w:rsidR="00136BEE" w:rsidRDefault="00136BEE" w:rsidP="00136BEE">
      <w:pPr>
        <w:widowControl/>
        <w:shd w:val="clear" w:color="auto" w:fill="FFFFFF"/>
        <w:ind w:left="1418" w:hanging="284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2.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學年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成績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符</w:t>
      </w:r>
      <w:r>
        <w:rPr>
          <w:rFonts w:ascii="標楷體" w:eastAsia="標楷體" w:hAnsi="標楷體" w:cs="Arial"/>
          <w:color w:val="000000"/>
          <w:kern w:val="0"/>
          <w:szCs w:val="24"/>
        </w:rPr>
        <w:t>合資格者可獲得獎勵</w:t>
      </w:r>
    </w:p>
    <w:p w:rsidR="00136BEE" w:rsidRDefault="00136BEE" w:rsidP="00136BEE">
      <w:pPr>
        <w:widowControl/>
        <w:shd w:val="clear" w:color="auto" w:fill="FFFFFF"/>
        <w:ind w:leftChars="600" w:left="1560" w:hangingChars="50" w:hanging="12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(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a</w:t>
      </w:r>
      <w:r>
        <w:rPr>
          <w:rFonts w:ascii="標楷體" w:eastAsia="標楷體" w:hAnsi="標楷體" w:cs="Arial"/>
          <w:color w:val="000000"/>
          <w:kern w:val="0"/>
          <w:szCs w:val="24"/>
        </w:rPr>
        <w:t>)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全</w:t>
      </w:r>
      <w:r>
        <w:rPr>
          <w:rFonts w:ascii="標楷體" w:eastAsia="標楷體" w:hAnsi="標楷體" w:cs="Arial"/>
          <w:color w:val="000000"/>
          <w:kern w:val="0"/>
          <w:szCs w:val="24"/>
        </w:rPr>
        <w:t>班第一名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Pr="00586A94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金額</w:t>
      </w:r>
      <w:r>
        <w:rPr>
          <w:rFonts w:ascii="標楷體" w:eastAsia="標楷體" w:hAnsi="標楷體" w:cs="Arial"/>
          <w:color w:val="000000"/>
          <w:kern w:val="0"/>
          <w:szCs w:val="24"/>
        </w:rPr>
        <w:t>至多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3000元</w:t>
      </w:r>
    </w:p>
    <w:p w:rsidR="00136BEE" w:rsidRDefault="00136BEE" w:rsidP="00136BEE">
      <w:pPr>
        <w:widowControl/>
        <w:shd w:val="clear" w:color="auto" w:fill="FFFFFF"/>
        <w:ind w:leftChars="600" w:left="1560" w:hangingChars="50" w:hanging="12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(b)全班第二、三名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 w:rsidRPr="00586A94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金額</w:t>
      </w:r>
      <w:r>
        <w:rPr>
          <w:rFonts w:ascii="標楷體" w:eastAsia="標楷體" w:hAnsi="標楷體" w:cs="Arial"/>
          <w:color w:val="000000"/>
          <w:kern w:val="0"/>
          <w:szCs w:val="24"/>
        </w:rPr>
        <w:t>至多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2000元</w:t>
      </w:r>
    </w:p>
    <w:p w:rsidR="00136BEE" w:rsidRPr="00BD2631" w:rsidRDefault="00136BEE" w:rsidP="00136BEE">
      <w:pPr>
        <w:widowControl/>
        <w:shd w:val="clear" w:color="auto" w:fill="FFFFFF"/>
        <w:ind w:leftChars="600" w:left="1800" w:hangingChars="150" w:hanging="360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(c)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全</w:t>
      </w:r>
      <w:r>
        <w:rPr>
          <w:rFonts w:ascii="標楷體" w:eastAsia="標楷體" w:hAnsi="標楷體" w:cs="Arial"/>
          <w:color w:val="000000"/>
          <w:kern w:val="0"/>
          <w:szCs w:val="24"/>
        </w:rPr>
        <w:t>班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第</w:t>
      </w:r>
      <w:r>
        <w:rPr>
          <w:rFonts w:ascii="標楷體" w:eastAsia="標楷體" w:hAnsi="標楷體" w:cs="Arial"/>
          <w:color w:val="000000"/>
          <w:kern w:val="0"/>
          <w:szCs w:val="24"/>
        </w:rPr>
        <w:t>四、五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名</w:t>
      </w:r>
      <w:r>
        <w:rPr>
          <w:rFonts w:ascii="標楷體" w:eastAsia="標楷體" w:hAnsi="標楷體" w:cs="Arial"/>
          <w:color w:val="000000"/>
          <w:kern w:val="0"/>
          <w:szCs w:val="24"/>
        </w:rPr>
        <w:t>或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全班前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10%金額</w:t>
      </w:r>
      <w:r>
        <w:rPr>
          <w:rFonts w:ascii="標楷體" w:eastAsia="標楷體" w:hAnsi="標楷體" w:cs="Arial"/>
          <w:color w:val="000000"/>
          <w:kern w:val="0"/>
          <w:szCs w:val="24"/>
        </w:rPr>
        <w:t>至多10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00元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（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均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無條件進位）。</w:t>
      </w:r>
    </w:p>
    <w:p w:rsidR="00136BEE" w:rsidRPr="00E0752D" w:rsidRDefault="00136BEE" w:rsidP="00136BEE">
      <w:pPr>
        <w:widowControl/>
        <w:shd w:val="clear" w:color="auto" w:fill="FFFFFF"/>
        <w:ind w:left="1418" w:hanging="284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3.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無重</w:t>
      </w:r>
      <w:r>
        <w:rPr>
          <w:rFonts w:ascii="標楷體" w:eastAsia="標楷體" w:hAnsi="標楷體" w:cs="Arial"/>
          <w:color w:val="000000"/>
          <w:kern w:val="0"/>
          <w:szCs w:val="24"/>
        </w:rPr>
        <w:t>大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懲處紀錄。</w:t>
      </w:r>
    </w:p>
    <w:p w:rsidR="00136BEE" w:rsidRDefault="00136BEE" w:rsidP="00136BEE">
      <w:pPr>
        <w:widowControl/>
        <w:shd w:val="clear" w:color="auto" w:fill="FFFFFF"/>
        <w:ind w:left="1134" w:hanging="1134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第三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條</w:t>
      </w:r>
      <w:r>
        <w:rPr>
          <w:rFonts w:ascii="＊Times New Roman＊" w:eastAsia="＊Times New Roman＊" w:hAnsi="標楷體" w:cs="Arial" w:hint="eastAsia"/>
          <w:color w:val="000000"/>
          <w:kern w:val="0"/>
          <w:szCs w:val="24"/>
        </w:rPr>
        <w:t>  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每學年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經教務處註冊組成績確認後，依院辦公室公告時程，受理院長</w:t>
      </w:r>
    </w:p>
    <w:p w:rsidR="00136BEE" w:rsidRPr="00E0752D" w:rsidRDefault="00136BEE" w:rsidP="00136BEE">
      <w:pPr>
        <w:widowControl/>
        <w:shd w:val="clear" w:color="auto" w:fill="FFFFFF"/>
        <w:ind w:leftChars="450" w:left="108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榮譽榜名單推薦作業，請本院各系</w:t>
      </w:r>
      <w:proofErr w:type="gramStart"/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辦公室檢列優秀</w:t>
      </w:r>
      <w:proofErr w:type="gramEnd"/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學生名單，並經系主任確認提名後，送請院長核定，核定結果由本院統一發佈之。</w:t>
      </w:r>
    </w:p>
    <w:p w:rsidR="00136BEE" w:rsidRDefault="00136BEE" w:rsidP="00136BEE">
      <w:pPr>
        <w:widowControl/>
        <w:shd w:val="clear" w:color="auto" w:fill="FFFFFF"/>
        <w:ind w:left="1134" w:hanging="1134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第四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條</w:t>
      </w:r>
      <w:r>
        <w:rPr>
          <w:rFonts w:ascii="＊Times New Roman＊" w:eastAsia="＊Times New Roman＊" w:hAnsi="標楷體" w:cs="Arial" w:hint="eastAsia"/>
          <w:color w:val="000000"/>
          <w:kern w:val="0"/>
          <w:szCs w:val="24"/>
        </w:rPr>
        <w:t>   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獲頒院長榮譽榜名單之學生，由院長頒予獎狀乙紙及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獎金</w:t>
      </w:r>
      <w:r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36BEE" w:rsidRDefault="00136BEE" w:rsidP="00136BEE">
      <w:pPr>
        <w:widowControl/>
        <w:shd w:val="clear" w:color="auto" w:fill="FFFFFF"/>
        <w:ind w:left="1134" w:hanging="1134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第五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條</w:t>
      </w:r>
      <w:r>
        <w:rPr>
          <w:rFonts w:ascii="＊Times New Roman＊" w:eastAsia="＊Times New Roman＊" w:hAnsi="標楷體" w:cs="Arial" w:hint="eastAsia"/>
          <w:color w:val="000000"/>
          <w:kern w:val="0"/>
          <w:szCs w:val="24"/>
        </w:rPr>
        <w:t>  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本要點所需經費由本院募款收入支應，本院得視當年度經費收支情形</w:t>
      </w:r>
    </w:p>
    <w:p w:rsidR="00136BEE" w:rsidRPr="00E0752D" w:rsidRDefault="00136BEE" w:rsidP="00136BEE">
      <w:pPr>
        <w:widowControl/>
        <w:shd w:val="clear" w:color="auto" w:fill="FFFFFF"/>
        <w:ind w:leftChars="50" w:left="120" w:firstLineChars="400" w:firstLine="96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決定是否辦理獎勵及調整獎</w:t>
      </w:r>
      <w:r>
        <w:rPr>
          <w:rFonts w:ascii="標楷體" w:eastAsia="標楷體" w:hAnsi="標楷體" w:cs="Arial"/>
          <w:color w:val="000000"/>
          <w:kern w:val="0"/>
          <w:szCs w:val="24"/>
        </w:rPr>
        <w:t>金金額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36BEE" w:rsidRPr="00E0752D" w:rsidRDefault="00136BEE" w:rsidP="00136BEE">
      <w:pPr>
        <w:widowControl/>
        <w:shd w:val="clear" w:color="auto" w:fill="FFFFFF"/>
        <w:ind w:left="720" w:hanging="720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第六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條</w:t>
      </w:r>
      <w:r>
        <w:rPr>
          <w:rFonts w:ascii="＊Times New Roman＊" w:eastAsia="＊Times New Roman＊" w:hAnsi="標楷體" w:cs="Arial" w:hint="eastAsia"/>
          <w:color w:val="000000"/>
          <w:kern w:val="0"/>
          <w:szCs w:val="24"/>
        </w:rPr>
        <w:t>   </w:t>
      </w:r>
      <w:r w:rsidRPr="00E0752D">
        <w:rPr>
          <w:rFonts w:ascii="標楷體" w:eastAsia="標楷體" w:hAnsi="標楷體" w:cs="Arial" w:hint="eastAsia"/>
          <w:color w:val="000000"/>
          <w:kern w:val="0"/>
          <w:szCs w:val="24"/>
        </w:rPr>
        <w:t>本辦法經院務會議通過後，簽請校長同意後施行，修正時亦同。</w:t>
      </w:r>
    </w:p>
    <w:p w:rsidR="00136BEE" w:rsidRPr="00E0752D" w:rsidRDefault="00136BEE" w:rsidP="00136BEE"/>
    <w:p w:rsidR="00136BEE" w:rsidRDefault="00136BEE">
      <w:pPr>
        <w:widowControl/>
      </w:pPr>
      <w:r>
        <w:br w:type="page"/>
      </w:r>
    </w:p>
    <w:tbl>
      <w:tblPr>
        <w:tblStyle w:val="a8"/>
        <w:tblpPr w:leftFromText="180" w:rightFromText="180" w:vertAnchor="text" w:horzAnchor="margin" w:tblpXSpec="center" w:tblpY="172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36BEE" w:rsidTr="00582E65">
        <w:trPr>
          <w:jc w:val="center"/>
        </w:trPr>
        <w:tc>
          <w:tcPr>
            <w:tcW w:w="2074" w:type="dxa"/>
            <w:tcBorders>
              <w:tl2br w:val="single" w:sz="4" w:space="0" w:color="auto"/>
            </w:tcBorders>
          </w:tcPr>
          <w:p w:rsidR="00E22611" w:rsidRDefault="00E22611" w:rsidP="00582E65">
            <w:pPr>
              <w:widowControl/>
              <w:ind w:firstLineChars="500" w:firstLine="1200"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年級</w:t>
            </w:r>
          </w:p>
          <w:p w:rsidR="00E22611" w:rsidRDefault="00E22611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名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四年級</w:t>
            </w: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136BE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一名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136BE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二名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136BE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三名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136BE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四名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136BE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五名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136BEE" w:rsidTr="00582E65">
        <w:trPr>
          <w:jc w:val="center"/>
        </w:trPr>
        <w:tc>
          <w:tcPr>
            <w:tcW w:w="2074" w:type="dxa"/>
          </w:tcPr>
          <w:p w:rsidR="007971AE" w:rsidRDefault="00136BEE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全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136BEE" w:rsidRDefault="00136BEE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  <w:tr w:rsidR="00582E65" w:rsidTr="00582E65">
        <w:trPr>
          <w:jc w:val="center"/>
        </w:trPr>
        <w:tc>
          <w:tcPr>
            <w:tcW w:w="2074" w:type="dxa"/>
          </w:tcPr>
          <w:p w:rsidR="00582E65" w:rsidRDefault="00582E65" w:rsidP="00582E65">
            <w:pPr>
              <w:widowControl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全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班前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10%</w:t>
            </w:r>
          </w:p>
        </w:tc>
        <w:tc>
          <w:tcPr>
            <w:tcW w:w="2074" w:type="dxa"/>
          </w:tcPr>
          <w:p w:rsidR="00582E65" w:rsidRDefault="00582E65" w:rsidP="00582E6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82E65" w:rsidRDefault="00582E65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582E65" w:rsidRDefault="00582E65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  <w:tc>
          <w:tcPr>
            <w:tcW w:w="2074" w:type="dxa"/>
          </w:tcPr>
          <w:p w:rsidR="00582E65" w:rsidRDefault="00582E65" w:rsidP="00582E65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</w:pPr>
          </w:p>
        </w:tc>
      </w:tr>
    </w:tbl>
    <w:p w:rsidR="00136BEE" w:rsidRPr="00E0752D" w:rsidRDefault="00136BEE" w:rsidP="00136BE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/>
          <w:color w:val="000000"/>
          <w:kern w:val="0"/>
          <w:sz w:val="30"/>
          <w:szCs w:val="30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國立</w:t>
      </w:r>
      <w:proofErr w:type="gramStart"/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臺</w:t>
      </w:r>
      <w:proofErr w:type="gramEnd"/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北大學</w:t>
      </w:r>
      <w:r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電機資訊</w:t>
      </w: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學院</w:t>
      </w:r>
    </w:p>
    <w:p w:rsidR="00136BEE" w:rsidRPr="00E0752D" w:rsidRDefault="00136BEE" w:rsidP="00136BEE">
      <w:pPr>
        <w:widowControl/>
        <w:shd w:val="clear" w:color="auto" w:fill="FFFFFF"/>
        <w:spacing w:line="400" w:lineRule="atLeast"/>
        <w:jc w:val="center"/>
        <w:rPr>
          <w:rFonts w:ascii="Arial" w:eastAsia="新細明體" w:hAnsi="Arial" w:cs="Arial" w:hint="eastAsia"/>
          <w:color w:val="000000"/>
          <w:kern w:val="0"/>
          <w:sz w:val="30"/>
          <w:szCs w:val="30"/>
        </w:rPr>
      </w:pPr>
      <w:r w:rsidRPr="00E0752D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院長榮譽榜</w:t>
      </w:r>
      <w:r w:rsidR="00E22611">
        <w:rPr>
          <w:rFonts w:ascii="標楷體" w:eastAsia="標楷體" w:hAnsi="標楷體" w:cs="Arial" w:hint="eastAsia"/>
          <w:color w:val="000000"/>
          <w:kern w:val="0"/>
          <w:sz w:val="30"/>
          <w:szCs w:val="30"/>
          <w:u w:val="single"/>
        </w:rPr>
        <w:t xml:space="preserve"> </w:t>
      </w:r>
      <w:r w:rsidR="00E22611">
        <w:rPr>
          <w:rFonts w:ascii="標楷體" w:eastAsia="標楷體" w:hAnsi="標楷體" w:cs="Arial"/>
          <w:color w:val="000000"/>
          <w:kern w:val="0"/>
          <w:sz w:val="30"/>
          <w:szCs w:val="30"/>
          <w:u w:val="single"/>
        </w:rPr>
        <w:t xml:space="preserve">   </w:t>
      </w:r>
      <w:r w:rsidR="00E22611">
        <w:rPr>
          <w:rFonts w:ascii="標楷體" w:eastAsia="標楷體" w:hAnsi="標楷體" w:cs="Arial" w:hint="eastAsia"/>
          <w:color w:val="000000"/>
          <w:kern w:val="0"/>
          <w:sz w:val="30"/>
          <w:szCs w:val="30"/>
          <w:u w:val="single"/>
        </w:rPr>
        <w:t xml:space="preserve">  </w:t>
      </w:r>
      <w:r w:rsidR="00E22611">
        <w:rPr>
          <w:rFonts w:ascii="標楷體" w:eastAsia="標楷體" w:hAnsi="標楷體" w:cs="Arial"/>
          <w:color w:val="000000"/>
          <w:kern w:val="0"/>
          <w:sz w:val="30"/>
          <w:szCs w:val="30"/>
          <w:u w:val="single"/>
        </w:rPr>
        <w:t xml:space="preserve"> </w:t>
      </w:r>
      <w:r w:rsidR="00E22611" w:rsidRPr="00E22611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工程</w:t>
      </w:r>
      <w:r w:rsidR="00E22611" w:rsidRPr="00E22611">
        <w:rPr>
          <w:rFonts w:ascii="標楷體" w:eastAsia="標楷體" w:hAnsi="標楷體" w:cs="Arial"/>
          <w:color w:val="000000"/>
          <w:kern w:val="0"/>
          <w:sz w:val="30"/>
          <w:szCs w:val="30"/>
        </w:rPr>
        <w:t>學</w:t>
      </w:r>
      <w:r w:rsidR="00E22611" w:rsidRPr="00E22611"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系</w:t>
      </w:r>
      <w:r>
        <w:rPr>
          <w:rFonts w:ascii="標楷體" w:eastAsia="標楷體" w:hAnsi="標楷體" w:cs="Arial" w:hint="eastAsia"/>
          <w:color w:val="000000"/>
          <w:kern w:val="0"/>
          <w:sz w:val="30"/>
          <w:szCs w:val="30"/>
        </w:rPr>
        <w:t>申請</w:t>
      </w:r>
      <w:r>
        <w:rPr>
          <w:rFonts w:ascii="標楷體" w:eastAsia="標楷體" w:hAnsi="標楷體" w:cs="Arial"/>
          <w:color w:val="000000"/>
          <w:kern w:val="0"/>
          <w:sz w:val="30"/>
          <w:szCs w:val="30"/>
        </w:rPr>
        <w:t>表</w:t>
      </w:r>
    </w:p>
    <w:p w:rsid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136BEE" w:rsidRDefault="007971AE" w:rsidP="00136BEE">
      <w:pPr>
        <w:widowControl/>
        <w:shd w:val="clear" w:color="auto" w:fill="FFFFFF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Cs w:val="24"/>
        </w:rPr>
        <w:t>註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Cs w:val="24"/>
        </w:rPr>
        <w:t>:若1個</w:t>
      </w:r>
      <w:r>
        <w:rPr>
          <w:rFonts w:ascii="標楷體" w:eastAsia="標楷體" w:hAnsi="標楷體" w:cs="Arial"/>
          <w:color w:val="000000"/>
          <w:kern w:val="0"/>
          <w:szCs w:val="24"/>
        </w:rPr>
        <w:t>班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51名</w:t>
      </w:r>
      <w:r>
        <w:rPr>
          <w:rFonts w:ascii="標楷體" w:eastAsia="標楷體" w:hAnsi="標楷體" w:cs="Arial"/>
          <w:color w:val="000000"/>
          <w:kern w:val="0"/>
          <w:szCs w:val="24"/>
        </w:rPr>
        <w:t>學生，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前10%為5.1名，無</w:t>
      </w:r>
      <w:r>
        <w:rPr>
          <w:rFonts w:ascii="標楷體" w:eastAsia="標楷體" w:hAnsi="標楷體" w:cs="Arial"/>
          <w:color w:val="000000"/>
          <w:kern w:val="0"/>
          <w:szCs w:val="24"/>
        </w:rPr>
        <w:t>條件進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位後為6名，此</w:t>
      </w:r>
      <w:r>
        <w:rPr>
          <w:rFonts w:ascii="標楷體" w:eastAsia="標楷體" w:hAnsi="標楷體" w:cs="Arial"/>
          <w:color w:val="000000"/>
          <w:kern w:val="0"/>
          <w:szCs w:val="24"/>
        </w:rPr>
        <w:t>班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級</w:t>
      </w:r>
      <w:r>
        <w:rPr>
          <w:rFonts w:ascii="標楷體" w:eastAsia="標楷體" w:hAnsi="標楷體" w:cs="Arial"/>
          <w:color w:val="000000"/>
          <w:kern w:val="0"/>
          <w:szCs w:val="24"/>
        </w:rPr>
        <w:t>共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6名</w:t>
      </w:r>
      <w:r>
        <w:rPr>
          <w:rFonts w:ascii="標楷體" w:eastAsia="標楷體" w:hAnsi="標楷體" w:cs="Arial"/>
          <w:color w:val="000000"/>
          <w:kern w:val="0"/>
          <w:szCs w:val="24"/>
        </w:rPr>
        <w:t>學生可申請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院</w:t>
      </w:r>
      <w:r>
        <w:rPr>
          <w:rFonts w:ascii="標楷體" w:eastAsia="標楷體" w:hAnsi="標楷體" w:cs="Arial"/>
          <w:color w:val="000000"/>
          <w:kern w:val="0"/>
          <w:szCs w:val="24"/>
        </w:rPr>
        <w:t>長獎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7971AE" w:rsidRDefault="007971AE" w:rsidP="00136BEE">
      <w:pPr>
        <w:widowControl/>
        <w:shd w:val="clear" w:color="auto" w:fill="FFFFFF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</w:p>
    <w:p w:rsid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136BEE" w:rsidRP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系</w:t>
      </w:r>
      <w:r>
        <w:rPr>
          <w:rFonts w:ascii="標楷體" w:eastAsia="標楷體" w:hAnsi="標楷體" w:cs="Arial"/>
          <w:color w:val="000000"/>
          <w:kern w:val="0"/>
          <w:szCs w:val="24"/>
        </w:rPr>
        <w:t>主任簽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章:</w:t>
      </w:r>
      <w:r>
        <w:rPr>
          <w:rFonts w:ascii="標楷體" w:eastAsia="標楷體" w:hAnsi="標楷體" w:cs="Arial"/>
          <w:color w:val="000000"/>
          <w:kern w:val="0"/>
          <w:szCs w:val="24"/>
          <w:u w:val="single"/>
        </w:rPr>
        <w:t xml:space="preserve">                  </w:t>
      </w:r>
    </w:p>
    <w:p w:rsid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A423C3" w:rsidRDefault="00A423C3" w:rsidP="00136BEE">
      <w:pPr>
        <w:widowControl/>
        <w:shd w:val="clear" w:color="auto" w:fill="FFFFFF"/>
        <w:jc w:val="both"/>
        <w:rPr>
          <w:rFonts w:ascii="標楷體" w:eastAsia="標楷體" w:hAnsi="標楷體" w:cs="Arial" w:hint="eastAsia"/>
          <w:color w:val="000000"/>
          <w:kern w:val="0"/>
          <w:szCs w:val="24"/>
        </w:rPr>
      </w:pPr>
      <w:bookmarkStart w:id="0" w:name="_GoBack"/>
      <w:bookmarkEnd w:id="0"/>
    </w:p>
    <w:p w:rsidR="00136BEE" w:rsidRPr="00136BEE" w:rsidRDefault="00136BEE" w:rsidP="00136BEE">
      <w:pPr>
        <w:widowControl/>
        <w:shd w:val="clear" w:color="auto" w:fill="FFFFFF"/>
        <w:jc w:val="both"/>
        <w:rPr>
          <w:rFonts w:ascii="標楷體" w:eastAsia="標楷體" w:hAnsi="標楷體" w:cs="Arial" w:hint="eastAsia"/>
          <w:color w:val="000000"/>
          <w:kern w:val="0"/>
          <w:szCs w:val="24"/>
          <w:u w:val="single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院長</w:t>
      </w:r>
      <w:r>
        <w:rPr>
          <w:rFonts w:ascii="標楷體" w:eastAsia="標楷體" w:hAnsi="標楷體" w:cs="Arial"/>
          <w:color w:val="000000"/>
          <w:kern w:val="0"/>
          <w:szCs w:val="24"/>
        </w:rPr>
        <w:t>簽章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:</w:t>
      </w:r>
      <w:r>
        <w:rPr>
          <w:rFonts w:ascii="標楷體" w:eastAsia="標楷體" w:hAnsi="標楷體" w:cs="Arial"/>
          <w:color w:val="000000"/>
          <w:kern w:val="0"/>
          <w:szCs w:val="24"/>
          <w:u w:val="single"/>
        </w:rPr>
        <w:t xml:space="preserve">                     </w:t>
      </w:r>
    </w:p>
    <w:p w:rsidR="00136BEE" w:rsidRDefault="00136BEE" w:rsidP="00136BEE">
      <w:pPr>
        <w:widowControl/>
        <w:shd w:val="clear" w:color="auto" w:fill="FFFFFF"/>
        <w:ind w:left="1418" w:hanging="284"/>
        <w:jc w:val="both"/>
        <w:rPr>
          <w:rFonts w:ascii="標楷體" w:eastAsia="標楷體" w:hAnsi="標楷體" w:cs="Arial"/>
          <w:color w:val="000000"/>
          <w:kern w:val="0"/>
          <w:szCs w:val="24"/>
        </w:rPr>
      </w:pPr>
    </w:p>
    <w:p w:rsidR="001276EB" w:rsidRPr="00136BEE" w:rsidRDefault="001276EB"/>
    <w:sectPr w:rsidR="001276EB" w:rsidRPr="00136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20" w:rsidRDefault="00204A20" w:rsidP="00136BEE">
      <w:r>
        <w:separator/>
      </w:r>
    </w:p>
  </w:endnote>
  <w:endnote w:type="continuationSeparator" w:id="0">
    <w:p w:rsidR="00204A20" w:rsidRDefault="00204A20" w:rsidP="0013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＊Times New Roman＊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20" w:rsidRDefault="00204A20" w:rsidP="00136BEE">
      <w:r>
        <w:separator/>
      </w:r>
    </w:p>
  </w:footnote>
  <w:footnote w:type="continuationSeparator" w:id="0">
    <w:p w:rsidR="00204A20" w:rsidRDefault="00204A20" w:rsidP="0013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2E73"/>
    <w:multiLevelType w:val="hybridMultilevel"/>
    <w:tmpl w:val="550299C2"/>
    <w:lvl w:ilvl="0" w:tplc="9F32B4F2">
      <w:start w:val="1"/>
      <w:numFmt w:val="taiwaneseCountingThousand"/>
      <w:lvlText w:val="第%1條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D1"/>
    <w:rsid w:val="001276EB"/>
    <w:rsid w:val="00136BEE"/>
    <w:rsid w:val="00204A20"/>
    <w:rsid w:val="003F652C"/>
    <w:rsid w:val="00582E65"/>
    <w:rsid w:val="007971AE"/>
    <w:rsid w:val="008743D1"/>
    <w:rsid w:val="00A423C3"/>
    <w:rsid w:val="00E2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60F16"/>
  <w15:chartTrackingRefBased/>
  <w15:docId w15:val="{E8861785-D291-40C5-89E1-C8342F4E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B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BEE"/>
    <w:rPr>
      <w:sz w:val="20"/>
      <w:szCs w:val="20"/>
    </w:rPr>
  </w:style>
  <w:style w:type="paragraph" w:styleId="a7">
    <w:name w:val="List Paragraph"/>
    <w:basedOn w:val="a"/>
    <w:uiPriority w:val="34"/>
    <w:qFormat/>
    <w:rsid w:val="00136B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136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2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2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2019-11-06T06:48:00Z</cp:lastPrinted>
  <dcterms:created xsi:type="dcterms:W3CDTF">2019-11-06T06:19:00Z</dcterms:created>
  <dcterms:modified xsi:type="dcterms:W3CDTF">2019-11-06T06:53:00Z</dcterms:modified>
</cp:coreProperties>
</file>