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BF" w:rsidRPr="003E7990" w:rsidRDefault="001B69BF" w:rsidP="001B69BF">
      <w:pPr>
        <w:spacing w:afterLines="50" w:after="180" w:line="500" w:lineRule="exact"/>
        <w:jc w:val="center"/>
        <w:rPr>
          <w:rFonts w:eastAsia="標楷體"/>
          <w:b/>
          <w:sz w:val="28"/>
          <w:szCs w:val="28"/>
        </w:rPr>
      </w:pPr>
      <w:r w:rsidRPr="009675EB">
        <w:rPr>
          <w:rFonts w:eastAsia="標楷體"/>
          <w:b/>
          <w:color w:val="000000" w:themeColor="text1"/>
          <w:sz w:val="28"/>
          <w:szCs w:val="28"/>
          <w:lang w:val="x-none" w:eastAsia="x-none"/>
        </w:rPr>
        <w:t>10</w:t>
      </w:r>
      <w:r w:rsidR="00653802" w:rsidRPr="009675EB">
        <w:rPr>
          <w:rFonts w:eastAsia="標楷體" w:hint="eastAsia"/>
          <w:b/>
          <w:color w:val="000000" w:themeColor="text1"/>
          <w:sz w:val="28"/>
          <w:szCs w:val="28"/>
          <w:lang w:val="x-none"/>
        </w:rPr>
        <w:t>8</w:t>
      </w:r>
      <w:r>
        <w:rPr>
          <w:rFonts w:eastAsia="標楷體" w:hint="eastAsia"/>
          <w:b/>
          <w:sz w:val="28"/>
          <w:szCs w:val="28"/>
          <w:lang w:val="x-none" w:eastAsia="x-none"/>
        </w:rPr>
        <w:t>學年度國立臺北大學</w:t>
      </w:r>
      <w:r w:rsidRPr="001B7C63">
        <w:rPr>
          <w:rFonts w:eastAsia="標楷體" w:hint="eastAsia"/>
          <w:b/>
          <w:sz w:val="28"/>
          <w:szCs w:val="28"/>
          <w:lang w:val="x-none" w:eastAsia="x-none"/>
        </w:rPr>
        <w:t>巨量資料探勘學士學分學程課程規劃表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426"/>
        <w:gridCol w:w="2126"/>
        <w:gridCol w:w="567"/>
        <w:gridCol w:w="850"/>
        <w:gridCol w:w="709"/>
        <w:gridCol w:w="992"/>
        <w:gridCol w:w="1276"/>
        <w:gridCol w:w="567"/>
        <w:gridCol w:w="1559"/>
      </w:tblGrid>
      <w:tr w:rsidR="001B69BF" w:rsidRPr="002C2BB6" w:rsidTr="00C11709">
        <w:trPr>
          <w:cantSplit/>
          <w:trHeight w:val="2290"/>
        </w:trPr>
        <w:tc>
          <w:tcPr>
            <w:tcW w:w="7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領域或學群別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必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或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選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2C2BB6">
              <w:rPr>
                <w:rFonts w:ascii="標楷體" w:eastAsia="標楷體" w:hint="eastAsia"/>
                <w:b/>
                <w:spacing w:val="20"/>
                <w:szCs w:val="24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學分合計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課程類別(全年或半年)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建議修習年級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開課系所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先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科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目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開課屬性</w:t>
            </w:r>
          </w:p>
        </w:tc>
        <w:tc>
          <w:tcPr>
            <w:tcW w:w="1559" w:type="dxa"/>
            <w:textDirection w:val="tbRlV"/>
            <w:vAlign w:val="center"/>
          </w:tcPr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科目修訂原因</w:t>
            </w:r>
            <w:r w:rsidRPr="002C2BB6">
              <w:rPr>
                <w:rFonts w:eastAsia="標楷體" w:hint="eastAsia"/>
                <w:b/>
                <w:szCs w:val="24"/>
              </w:rPr>
              <w:t>)</w:t>
            </w:r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(</w:t>
            </w:r>
            <w:r w:rsidRPr="002C2BB6">
              <w:rPr>
                <w:rFonts w:eastAsia="標楷體" w:hint="eastAsia"/>
                <w:b/>
                <w:szCs w:val="24"/>
              </w:rPr>
              <w:t>本欄請填註</w:t>
            </w:r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備　　　註</w:t>
            </w:r>
          </w:p>
        </w:tc>
      </w:tr>
      <w:tr w:rsidR="001B69BF" w:rsidRPr="002C2BB6" w:rsidTr="00C11709">
        <w:tc>
          <w:tcPr>
            <w:tcW w:w="737" w:type="dxa"/>
            <w:vMerge w:val="restart"/>
            <w:tcBorders>
              <w:top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共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同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</w:p>
          <w:p w:rsidR="001B69BF" w:rsidRPr="008F3470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</w:rPr>
            </w:pPr>
            <w:r w:rsidRPr="008F3470">
              <w:rPr>
                <w:rFonts w:eastAsia="標楷體"/>
                <w:color w:val="000000"/>
              </w:rPr>
              <w:t>(</w:t>
            </w:r>
            <w:r w:rsidRPr="008F3470">
              <w:rPr>
                <w:rFonts w:eastAsia="標楷體"/>
                <w:color w:val="000000"/>
              </w:rPr>
              <w:t>應修滿</w:t>
            </w:r>
            <w:r w:rsidRPr="00604424">
              <w:rPr>
                <w:rFonts w:eastAsia="標楷體" w:hint="eastAsia"/>
                <w:color w:val="000000"/>
              </w:rPr>
              <w:t>21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8F3470">
              <w:rPr>
                <w:rFonts w:eastAsia="標楷體"/>
                <w:color w:val="000000"/>
              </w:rPr>
              <w:t>學分</w:t>
            </w:r>
            <w:r w:rsidRPr="008F3470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  <w:rPr>
                <w:rFonts w:ascii="標楷體" w:eastAsia="標楷體" w:hAnsi="標楷體"/>
              </w:rPr>
            </w:pPr>
            <w:r w:rsidRPr="009019F6">
              <w:rPr>
                <w:rFonts w:ascii="標楷體" w:eastAsia="標楷體" w:hAnsi="標楷體" w:hint="eastAsia"/>
              </w:rPr>
              <w:t>二</w:t>
            </w:r>
          </w:p>
          <w:p w:rsidR="001B69BF" w:rsidRPr="009019F6" w:rsidRDefault="001B69BF" w:rsidP="00C11709">
            <w:pPr>
              <w:jc w:val="center"/>
              <w:rPr>
                <w:rFonts w:ascii="標楷體" w:eastAsia="標楷體" w:hAnsi="標楷體"/>
              </w:rPr>
            </w:pPr>
            <w:r w:rsidRPr="009019F6">
              <w:rPr>
                <w:rFonts w:ascii="標楷體" w:eastAsia="標楷體" w:hAnsi="標楷體" w:hint="eastAsia"/>
              </w:rPr>
              <w:t>擇</w:t>
            </w:r>
          </w:p>
          <w:p w:rsidR="001B69BF" w:rsidRPr="009019F6" w:rsidRDefault="001B69BF" w:rsidP="00C11709">
            <w:pPr>
              <w:jc w:val="center"/>
            </w:pPr>
            <w:r w:rsidRPr="009019F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:rsidR="001B69BF" w:rsidRPr="009019F6" w:rsidRDefault="00F37E41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計算機程式設計</w:t>
            </w:r>
          </w:p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Computer Programming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1B69BF" w:rsidRPr="004313FF" w:rsidRDefault="00F37E41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color w:val="FF0000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4313FF" w:rsidRDefault="00F37E41" w:rsidP="00C11709">
            <w:pPr>
              <w:snapToGrid w:val="0"/>
              <w:rPr>
                <w:rFonts w:eastAsia="標楷體"/>
                <w:color w:val="FF0000"/>
                <w:sz w:val="20"/>
              </w:rPr>
            </w:pPr>
            <w:r w:rsidRPr="00352707">
              <w:rPr>
                <w:rFonts w:eastAsia="標楷體" w:hint="eastAsia"/>
                <w:color w:val="000000" w:themeColor="text1"/>
                <w:sz w:val="20"/>
              </w:rPr>
              <w:t>非電資學院學生得選修</w:t>
            </w: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</w:pP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計算機程式設計</w:t>
            </w:r>
          </w:p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Computer Programming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</w:pPr>
            <w:r w:rsidRPr="009019F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資工系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通訊系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電機系</w:t>
            </w:r>
          </w:p>
        </w:tc>
        <w:tc>
          <w:tcPr>
            <w:tcW w:w="1276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z w:val="20"/>
              </w:rPr>
            </w:pPr>
            <w:r w:rsidRPr="009019F6">
              <w:rPr>
                <w:rFonts w:eastAsia="標楷體" w:hint="eastAsia"/>
                <w:sz w:val="20"/>
              </w:rPr>
              <w:t>必修系級為</w:t>
            </w:r>
            <w:r w:rsidRPr="009019F6">
              <w:rPr>
                <w:rFonts w:eastAsia="標楷體"/>
                <w:sz w:val="20"/>
              </w:rPr>
              <w:t>”</w:t>
            </w:r>
            <w:r w:rsidRPr="009019F6">
              <w:rPr>
                <w:rFonts w:eastAsia="標楷體" w:hint="eastAsia"/>
                <w:sz w:val="20"/>
              </w:rPr>
              <w:t>資工系</w:t>
            </w:r>
            <w:r w:rsidRPr="009019F6">
              <w:rPr>
                <w:rFonts w:eastAsia="標楷體"/>
                <w:sz w:val="20"/>
              </w:rPr>
              <w:t>”</w:t>
            </w:r>
            <w:r w:rsidRPr="009019F6">
              <w:rPr>
                <w:rFonts w:eastAsia="標楷體" w:hint="eastAsia"/>
                <w:sz w:val="20"/>
              </w:rPr>
              <w:t>或</w:t>
            </w:r>
            <w:r w:rsidRPr="009019F6">
              <w:rPr>
                <w:rFonts w:eastAsia="標楷體"/>
                <w:sz w:val="20"/>
              </w:rPr>
              <w:t>”</w:t>
            </w:r>
            <w:r w:rsidRPr="009019F6">
              <w:rPr>
                <w:rFonts w:eastAsia="標楷體" w:hint="eastAsia"/>
                <w:sz w:val="20"/>
              </w:rPr>
              <w:t>通訊系</w:t>
            </w:r>
            <w:r w:rsidRPr="009019F6">
              <w:rPr>
                <w:rFonts w:eastAsia="標楷體"/>
                <w:sz w:val="20"/>
              </w:rPr>
              <w:t>”</w:t>
            </w:r>
            <w:r w:rsidRPr="009019F6">
              <w:rPr>
                <w:rFonts w:eastAsia="標楷體" w:hint="eastAsia"/>
                <w:sz w:val="20"/>
              </w:rPr>
              <w:t>或</w:t>
            </w:r>
            <w:r w:rsidRPr="009019F6">
              <w:rPr>
                <w:rFonts w:eastAsia="標楷體"/>
                <w:sz w:val="20"/>
              </w:rPr>
              <w:t>”</w:t>
            </w:r>
            <w:r w:rsidRPr="009019F6">
              <w:rPr>
                <w:rFonts w:eastAsia="標楷體" w:hint="eastAsia"/>
                <w:sz w:val="20"/>
              </w:rPr>
              <w:t>電機系</w:t>
            </w:r>
            <w:r w:rsidRPr="009019F6">
              <w:rPr>
                <w:rFonts w:eastAsia="標楷體"/>
                <w:sz w:val="20"/>
              </w:rPr>
              <w:t>”</w:t>
            </w: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9019F6" w:rsidRDefault="001B69BF" w:rsidP="00C11709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資料採礦</w:t>
            </w:r>
          </w:p>
          <w:p w:rsidR="001B69BF" w:rsidRPr="009019F6" w:rsidRDefault="001B69BF" w:rsidP="00C11709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Data Mining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</w:pPr>
            <w:r w:rsidRPr="009019F6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4</w:t>
            </w:r>
          </w:p>
        </w:tc>
        <w:tc>
          <w:tcPr>
            <w:tcW w:w="992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資工系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z w:val="20"/>
              </w:rPr>
            </w:pPr>
            <w:r w:rsidRPr="009019F6">
              <w:rPr>
                <w:rFonts w:eastAsia="標楷體" w:hint="eastAsia"/>
                <w:sz w:val="20"/>
              </w:rPr>
              <w:t>與資工碩合班</w:t>
            </w: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線性代數</w:t>
            </w:r>
          </w:p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Linear Algebra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半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全</w:t>
            </w:r>
          </w:p>
        </w:tc>
        <w:tc>
          <w:tcPr>
            <w:tcW w:w="709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資工系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653802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0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ascii="標楷體" w:eastAsia="標楷體"/>
                <w:sz w:val="20"/>
              </w:rPr>
            </w:pPr>
            <w:r w:rsidRPr="009019F6">
              <w:rPr>
                <w:rFonts w:ascii="標楷體" w:eastAsia="標楷體" w:hint="eastAsia"/>
                <w:sz w:val="20"/>
              </w:rPr>
              <w:t>修統計系</w:t>
            </w:r>
            <w:r w:rsidRPr="009019F6">
              <w:rPr>
                <w:rFonts w:ascii="標楷體" w:eastAsia="標楷體" w:hAnsi="標楷體" w:hint="eastAsia"/>
                <w:sz w:val="20"/>
              </w:rPr>
              <w:t>「線性代數」採計3學分</w:t>
            </w: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9019F6" w:rsidRDefault="001B69BF" w:rsidP="00C11709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迴歸分析</w:t>
            </w:r>
          </w:p>
          <w:p w:rsidR="001B69BF" w:rsidRPr="009019F6" w:rsidRDefault="001B69BF" w:rsidP="00C11709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Regression Analysis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</w:pPr>
            <w:r w:rsidRPr="009019F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2</w:t>
            </w:r>
          </w:p>
        </w:tc>
        <w:tc>
          <w:tcPr>
            <w:tcW w:w="992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統計學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或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019F6">
              <w:rPr>
                <w:rFonts w:ascii="標楷體" w:eastAsia="標楷體" w:hint="eastAsia"/>
                <w:sz w:val="22"/>
                <w:szCs w:val="22"/>
              </w:rPr>
              <w:t>工程統計學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4313FF" w:rsidRDefault="001B69BF" w:rsidP="00C11709">
            <w:pPr>
              <w:jc w:val="center"/>
            </w:pPr>
            <w:r w:rsidRPr="004313FF">
              <w:rPr>
                <w:rFonts w:ascii="標楷體" w:eastAsia="標楷體" w:hint="eastAsia"/>
              </w:rPr>
              <w:t>必</w:t>
            </w:r>
          </w:p>
        </w:tc>
        <w:tc>
          <w:tcPr>
            <w:tcW w:w="2126" w:type="dxa"/>
            <w:vAlign w:val="bottom"/>
          </w:tcPr>
          <w:p w:rsidR="001B69BF" w:rsidRPr="004313FF" w:rsidRDefault="001B69BF" w:rsidP="00C11709">
            <w:pPr>
              <w:snapToGrid w:val="0"/>
              <w:rPr>
                <w:rFonts w:eastAsia="標楷體"/>
              </w:rPr>
            </w:pPr>
            <w:r w:rsidRPr="004313FF">
              <w:rPr>
                <w:rFonts w:eastAsia="標楷體" w:hint="eastAsia"/>
              </w:rPr>
              <w:t>巨量資料分析</w:t>
            </w:r>
            <w:r w:rsidRPr="004313FF">
              <w:rPr>
                <w:rFonts w:eastAsia="標楷體" w:hint="eastAsia"/>
              </w:rPr>
              <w:t xml:space="preserve"> </w:t>
            </w:r>
          </w:p>
          <w:p w:rsidR="001B69BF" w:rsidRPr="004313FF" w:rsidRDefault="001B69BF" w:rsidP="00C11709">
            <w:pPr>
              <w:snapToGrid w:val="0"/>
              <w:rPr>
                <w:rFonts w:eastAsia="標楷體"/>
              </w:rPr>
            </w:pPr>
            <w:r w:rsidRPr="004313FF">
              <w:rPr>
                <w:rFonts w:eastAsia="標楷體" w:hint="eastAsia"/>
              </w:rPr>
              <w:t>Big Data Analysis</w:t>
            </w:r>
          </w:p>
        </w:tc>
        <w:tc>
          <w:tcPr>
            <w:tcW w:w="567" w:type="dxa"/>
            <w:vAlign w:val="center"/>
          </w:tcPr>
          <w:p w:rsidR="001B69BF" w:rsidRPr="004313FF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4313FF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4313FF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4313FF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4313FF">
              <w:rPr>
                <w:rFonts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653802" w:rsidRDefault="00653802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0"/>
              </w:rPr>
            </w:pPr>
            <w:r w:rsidRPr="00653802">
              <w:rPr>
                <w:rFonts w:eastAsia="標楷體" w:hAnsi="標楷體" w:hint="eastAsia"/>
                <w:color w:val="FF0000"/>
                <w:sz w:val="20"/>
              </w:rPr>
              <w:t>迴歸分析及類別資料分析</w:t>
            </w:r>
          </w:p>
        </w:tc>
        <w:tc>
          <w:tcPr>
            <w:tcW w:w="567" w:type="dxa"/>
            <w:vAlign w:val="center"/>
          </w:tcPr>
          <w:p w:rsidR="001B69BF" w:rsidRPr="004313FF" w:rsidRDefault="001B69BF" w:rsidP="00C11709">
            <w:pPr>
              <w:snapToGrid w:val="0"/>
              <w:jc w:val="center"/>
            </w:pPr>
            <w:r w:rsidRPr="004313FF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8F3470" w:rsidRDefault="001B69BF" w:rsidP="00C11709">
            <w:pPr>
              <w:snapToGrid w:val="0"/>
              <w:rPr>
                <w:rFonts w:eastAsia="標楷體"/>
                <w:color w:val="FF0000"/>
                <w:sz w:val="20"/>
                <w:shd w:val="pct15" w:color="auto" w:fill="FFFFFF"/>
              </w:rPr>
            </w:pPr>
          </w:p>
        </w:tc>
      </w:tr>
      <w:tr w:rsidR="009019F6" w:rsidRPr="009019F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ascii="標楷體" w:eastAsia="標楷體" w:hAnsi="標楷體"/>
              </w:rPr>
            </w:pPr>
            <w:r w:rsidRPr="002C2BB6">
              <w:rPr>
                <w:rFonts w:ascii="標楷體" w:eastAsia="標楷體" w:hAnsi="標楷體" w:hint="eastAsia"/>
              </w:rPr>
              <w:t>二</w:t>
            </w:r>
          </w:p>
          <w:p w:rsidR="001B69BF" w:rsidRPr="002C2BB6" w:rsidRDefault="001B69BF" w:rsidP="00C11709">
            <w:pPr>
              <w:jc w:val="center"/>
              <w:rPr>
                <w:rFonts w:ascii="標楷體" w:eastAsia="標楷體" w:hAnsi="標楷體"/>
              </w:rPr>
            </w:pPr>
            <w:r w:rsidRPr="002C2BB6">
              <w:rPr>
                <w:rFonts w:ascii="標楷體" w:eastAsia="標楷體" w:hAnsi="標楷體" w:hint="eastAsia"/>
              </w:rPr>
              <w:t>擇</w:t>
            </w:r>
          </w:p>
          <w:p w:rsidR="001B69BF" w:rsidRPr="002C2BB6" w:rsidRDefault="001B69BF" w:rsidP="00C11709">
            <w:pPr>
              <w:jc w:val="center"/>
            </w:pPr>
            <w:r w:rsidRPr="002C2BB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B69BF" w:rsidRPr="00781535" w:rsidRDefault="00781535" w:rsidP="00781535">
            <w:pPr>
              <w:jc w:val="center"/>
              <w:rPr>
                <w:rFonts w:ascii="標楷體" w:eastAsia="標楷體"/>
                <w:color w:val="00B050"/>
              </w:rPr>
            </w:pPr>
            <w:r w:rsidRPr="00781535">
              <w:rPr>
                <w:rFonts w:ascii="標楷體" w:eastAsia="標楷體" w:hint="eastAsia"/>
                <w:color w:val="00B050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機率</w:t>
            </w:r>
          </w:p>
          <w:p w:rsidR="001B69BF" w:rsidRPr="002C2BB6" w:rsidRDefault="001B69BF" w:rsidP="00C1170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Probability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2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  <w:dstrike/>
                <w:color w:val="00B050"/>
                <w:sz w:val="20"/>
              </w:rPr>
            </w:pPr>
          </w:p>
        </w:tc>
      </w:tr>
      <w:tr w:rsidR="009019F6" w:rsidRPr="009019F6" w:rsidTr="00C11709">
        <w:trPr>
          <w:trHeight w:val="451"/>
        </w:trPr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B69BF" w:rsidRPr="00781535" w:rsidRDefault="001B69BF" w:rsidP="00C11709">
            <w:pPr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工程統計學</w:t>
            </w:r>
          </w:p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Engineering Statistics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  <w:dstrike/>
                <w:color w:val="00B050"/>
                <w:sz w:val="20"/>
              </w:rPr>
            </w:pPr>
          </w:p>
        </w:tc>
      </w:tr>
      <w:tr w:rsidR="009019F6" w:rsidRPr="009019F6" w:rsidTr="00C11709">
        <w:tc>
          <w:tcPr>
            <w:tcW w:w="737" w:type="dxa"/>
            <w:vMerge/>
            <w:tcBorders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B69BF" w:rsidRPr="00781535" w:rsidRDefault="00781535" w:rsidP="00781535">
            <w:pPr>
              <w:jc w:val="center"/>
              <w:rPr>
                <w:rFonts w:ascii="標楷體" w:eastAsia="標楷體"/>
                <w:color w:val="00B050"/>
              </w:rPr>
            </w:pPr>
            <w:r w:rsidRPr="00781535">
              <w:rPr>
                <w:rFonts w:ascii="標楷體" w:eastAsia="標楷體" w:hint="eastAsia"/>
                <w:color w:val="00B050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統計學</w:t>
            </w:r>
          </w:p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Statistics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全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581ADB" w:rsidRDefault="00581ADB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 w:hAnsi="標楷體"/>
                <w:color w:val="FF0000"/>
                <w:sz w:val="20"/>
              </w:rPr>
            </w:pPr>
            <w:r w:rsidRPr="00581ADB">
              <w:rPr>
                <w:rFonts w:eastAsia="標楷體" w:hAnsi="標楷體" w:hint="eastAsia"/>
                <w:color w:val="FF0000"/>
                <w:sz w:val="20"/>
              </w:rPr>
              <w:t>微積分或經本系核准者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  <w:dstrike/>
                <w:color w:val="00B050"/>
                <w:sz w:val="20"/>
              </w:rPr>
            </w:pPr>
          </w:p>
        </w:tc>
      </w:tr>
    </w:tbl>
    <w:p w:rsidR="001B69BF" w:rsidRPr="009019F6" w:rsidRDefault="001B69BF" w:rsidP="001B69BF">
      <w:pPr>
        <w:spacing w:line="280" w:lineRule="exact"/>
        <w:ind w:left="209" w:hangingChars="116" w:hanging="209"/>
        <w:jc w:val="both"/>
        <w:rPr>
          <w:rFonts w:eastAsia="標楷體"/>
          <w:spacing w:val="-20"/>
          <w:sz w:val="22"/>
        </w:rPr>
      </w:pPr>
      <w:r w:rsidRPr="00D62FB3">
        <w:rPr>
          <w:rFonts w:ascii="新細明體" w:hAnsi="新細明體" w:cs="新細明體" w:hint="eastAsia"/>
          <w:color w:val="000000"/>
          <w:spacing w:val="-20"/>
          <w:sz w:val="22"/>
        </w:rPr>
        <w:t>※</w:t>
      </w:r>
      <w:r w:rsidRPr="009019F6">
        <w:rPr>
          <w:rFonts w:eastAsia="標楷體"/>
          <w:spacing w:val="-20"/>
          <w:sz w:val="22"/>
        </w:rPr>
        <w:t>本學程專業共同必修課程應修</w:t>
      </w:r>
      <w:r w:rsidRPr="009019F6">
        <w:rPr>
          <w:rFonts w:eastAsia="標楷體"/>
          <w:spacing w:val="-20"/>
          <w:sz w:val="22"/>
        </w:rPr>
        <w:t>21</w:t>
      </w:r>
      <w:r w:rsidRPr="009019F6">
        <w:rPr>
          <w:rFonts w:eastAsia="標楷體"/>
          <w:spacing w:val="-20"/>
          <w:sz w:val="22"/>
        </w:rPr>
        <w:t>學分，除共同課程外，學生至少要跨領域選修課程</w:t>
      </w:r>
      <w:r w:rsidRPr="009019F6">
        <w:rPr>
          <w:rFonts w:eastAsia="標楷體"/>
          <w:sz w:val="22"/>
          <w:szCs w:val="22"/>
        </w:rPr>
        <w:t>9</w:t>
      </w:r>
      <w:r w:rsidRPr="009019F6">
        <w:rPr>
          <w:rFonts w:eastAsia="標楷體"/>
          <w:sz w:val="22"/>
          <w:szCs w:val="22"/>
        </w:rPr>
        <w:t>學分</w:t>
      </w:r>
      <w:r w:rsidRPr="009019F6">
        <w:rPr>
          <w:rFonts w:eastAsia="標楷體"/>
          <w:sz w:val="22"/>
          <w:szCs w:val="22"/>
        </w:rPr>
        <w:t>(</w:t>
      </w:r>
      <w:r w:rsidRPr="009019F6">
        <w:rPr>
          <w:rFonts w:eastAsia="標楷體"/>
          <w:sz w:val="22"/>
          <w:szCs w:val="22"/>
        </w:rPr>
        <w:t>含</w:t>
      </w:r>
      <w:r w:rsidRPr="009019F6">
        <w:rPr>
          <w:rFonts w:eastAsia="標楷體"/>
          <w:sz w:val="22"/>
          <w:szCs w:val="22"/>
        </w:rPr>
        <w:t>)</w:t>
      </w:r>
      <w:r w:rsidRPr="009019F6">
        <w:rPr>
          <w:rFonts w:eastAsia="標楷體"/>
          <w:sz w:val="22"/>
          <w:szCs w:val="22"/>
        </w:rPr>
        <w:t>以上</w:t>
      </w:r>
      <w:r w:rsidRPr="009019F6">
        <w:rPr>
          <w:rFonts w:eastAsia="標楷體"/>
          <w:spacing w:val="-20"/>
          <w:sz w:val="22"/>
        </w:rPr>
        <w:t>，全部應修畢</w:t>
      </w:r>
      <w:r w:rsidRPr="009019F6">
        <w:rPr>
          <w:rFonts w:eastAsia="標楷體"/>
          <w:spacing w:val="-20"/>
          <w:sz w:val="22"/>
        </w:rPr>
        <w:t>30</w:t>
      </w:r>
      <w:r w:rsidRPr="009019F6">
        <w:rPr>
          <w:rFonts w:eastAsia="標楷體"/>
          <w:spacing w:val="-20"/>
          <w:sz w:val="22"/>
        </w:rPr>
        <w:t>學分</w:t>
      </w:r>
      <w:r w:rsidRPr="009019F6">
        <w:rPr>
          <w:rFonts w:eastAsia="標楷體"/>
          <w:spacing w:val="-20"/>
          <w:sz w:val="22"/>
        </w:rPr>
        <w:t>(</w:t>
      </w:r>
      <w:r w:rsidRPr="009019F6">
        <w:rPr>
          <w:rFonts w:eastAsia="標楷體"/>
          <w:spacing w:val="-20"/>
          <w:sz w:val="22"/>
        </w:rPr>
        <w:t>含</w:t>
      </w:r>
      <w:r w:rsidRPr="009019F6">
        <w:rPr>
          <w:rFonts w:eastAsia="標楷體"/>
          <w:spacing w:val="-20"/>
          <w:sz w:val="22"/>
        </w:rPr>
        <w:t>)</w:t>
      </w:r>
      <w:r w:rsidRPr="009019F6">
        <w:rPr>
          <w:rFonts w:eastAsia="標楷體"/>
          <w:spacing w:val="-20"/>
          <w:sz w:val="22"/>
        </w:rPr>
        <w:t>以上，且其中至少須有</w:t>
      </w:r>
      <w:r w:rsidRPr="009019F6">
        <w:rPr>
          <w:rFonts w:eastAsia="標楷體"/>
          <w:spacing w:val="-20"/>
          <w:sz w:val="22"/>
        </w:rPr>
        <w:t>6</w:t>
      </w:r>
      <w:r w:rsidRPr="009019F6">
        <w:rPr>
          <w:rFonts w:eastAsia="標楷體"/>
          <w:spacing w:val="-20"/>
          <w:sz w:val="22"/>
        </w:rPr>
        <w:t>學分不屬於其主系、雙主修學系及輔系之必修科目。</w:t>
      </w:r>
    </w:p>
    <w:p w:rsidR="00C12F1B" w:rsidRPr="00653802" w:rsidRDefault="00C12F1B" w:rsidP="00C12F1B">
      <w:pPr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※開課屬性：請以A、B1、B2、C1、C2附註。</w:t>
      </w:r>
    </w:p>
    <w:p w:rsidR="00C12F1B" w:rsidRPr="00653802" w:rsidRDefault="00C12F1B" w:rsidP="00C12F1B">
      <w:pPr>
        <w:ind w:left="425" w:hangingChars="236" w:hanging="425"/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A：正課—教師全程授課，包含台上講述、台下指導之科目（如學生講述、邀請演講、專題討論、專題研究</w:t>
      </w:r>
      <w:r w:rsidRPr="00653802">
        <w:rPr>
          <w:rFonts w:ascii="標楷體" w:eastAsia="標楷體" w:hAnsi="標楷體"/>
          <w:spacing w:val="-20"/>
          <w:sz w:val="22"/>
          <w:szCs w:val="22"/>
          <w:u w:val="single"/>
        </w:rPr>
        <w:t>…</w:t>
      </w: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等）。</w:t>
      </w:r>
    </w:p>
    <w:p w:rsidR="00C12F1B" w:rsidRPr="00653802" w:rsidRDefault="00C12F1B" w:rsidP="00C12F1B">
      <w:pPr>
        <w:ind w:left="425" w:hangingChars="236" w:hanging="425"/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B1：實習課程—教師全程授課，授課時數不減半。  B2：實習課程—教師未全程授課，授課時數減半，惟專任教師授課時數不足，以不減半計。</w:t>
      </w:r>
    </w:p>
    <w:p w:rsidR="00C12F1B" w:rsidRPr="00653802" w:rsidRDefault="00C12F1B" w:rsidP="00C12F1B">
      <w:pPr>
        <w:ind w:left="425" w:hangingChars="236" w:hanging="425"/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C1：實作課程—教師全程授課，授課時數不減半。  C2：實作課程—教師未全程授課，授課時數減半，惟專任教師授課時數不足，以不減半計。</w:t>
      </w:r>
    </w:p>
    <w:p w:rsidR="00C12F1B" w:rsidRPr="00653802" w:rsidRDefault="00C12F1B" w:rsidP="00C12F1B">
      <w:pPr>
        <w:tabs>
          <w:tab w:val="left" w:pos="2160"/>
        </w:tabs>
        <w:ind w:left="227" w:hanging="227"/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※實習課程：依據本校學生實習辦法第二條規定，各教學單位得依系所發展特色及課程教學目標，針對學科專業結合學生職涯所需技能規劃與實施校內外實習課程，使學生提早體驗職場，建立正確工作態度，並激發學生學習及進行未來生涯發展規劃。</w:t>
      </w:r>
    </w:p>
    <w:p w:rsidR="00C12F1B" w:rsidRPr="00653802" w:rsidRDefault="00C12F1B" w:rsidP="00C12F1B">
      <w:pPr>
        <w:spacing w:line="280" w:lineRule="exact"/>
        <w:ind w:left="283" w:hangingChars="157" w:hanging="283"/>
        <w:jc w:val="both"/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※實作課程：課程內容多為學生實際動手操作，使學生藉由實作學習過程中能理解及建構知識的課程。</w:t>
      </w:r>
    </w:p>
    <w:p w:rsidR="001B69BF" w:rsidRPr="00A730E7" w:rsidRDefault="001B69BF" w:rsidP="00653802">
      <w:pPr>
        <w:spacing w:line="280" w:lineRule="exact"/>
        <w:ind w:left="283" w:hangingChars="157" w:hanging="283"/>
        <w:jc w:val="both"/>
        <w:rPr>
          <w:rFonts w:eastAsia="標楷體"/>
          <w:color w:val="000000"/>
          <w:spacing w:val="-20"/>
          <w:sz w:val="22"/>
        </w:rPr>
      </w:pPr>
      <w:r w:rsidRPr="002C2BB6">
        <w:rPr>
          <w:rFonts w:eastAsia="標楷體" w:hint="eastAsia"/>
          <w:color w:val="000000"/>
          <w:spacing w:val="-20"/>
          <w:sz w:val="22"/>
        </w:rPr>
        <w:t>※本</w:t>
      </w:r>
      <w:r>
        <w:rPr>
          <w:rFonts w:eastAsia="標楷體" w:hint="eastAsia"/>
          <w:color w:val="000000"/>
          <w:spacing w:val="-20"/>
          <w:sz w:val="22"/>
        </w:rPr>
        <w:t>課程規畫表</w:t>
      </w:r>
      <w:r w:rsidRPr="002C2BB6">
        <w:rPr>
          <w:rFonts w:eastAsia="標楷體" w:hint="eastAsia"/>
          <w:color w:val="000000"/>
          <w:spacing w:val="-20"/>
          <w:sz w:val="22"/>
        </w:rPr>
        <w:t>業經本系（所）</w:t>
      </w:r>
      <w:r w:rsidRPr="002C2BB6">
        <w:rPr>
          <w:rFonts w:eastAsia="標楷體" w:hint="eastAsia"/>
          <w:color w:val="000000"/>
          <w:spacing w:val="-20"/>
          <w:sz w:val="22"/>
        </w:rPr>
        <w:t xml:space="preserve"> 104</w:t>
      </w:r>
      <w:r w:rsidRPr="002C2BB6">
        <w:rPr>
          <w:rFonts w:eastAsia="標楷體" w:hint="eastAsia"/>
          <w:color w:val="000000"/>
          <w:spacing w:val="-20"/>
          <w:sz w:val="22"/>
        </w:rPr>
        <w:t>年</w:t>
      </w:r>
      <w:r>
        <w:rPr>
          <w:rFonts w:eastAsia="標楷體" w:hint="eastAsia"/>
          <w:color w:val="000000"/>
          <w:spacing w:val="-20"/>
          <w:sz w:val="22"/>
        </w:rPr>
        <w:t>4</w:t>
      </w:r>
      <w:r w:rsidRPr="002C2BB6">
        <w:rPr>
          <w:rFonts w:eastAsia="標楷體" w:hint="eastAsia"/>
          <w:color w:val="000000"/>
          <w:spacing w:val="-20"/>
          <w:sz w:val="22"/>
        </w:rPr>
        <w:t>月</w:t>
      </w:r>
      <w:r>
        <w:rPr>
          <w:rFonts w:eastAsia="標楷體" w:hint="eastAsia"/>
          <w:color w:val="000000"/>
          <w:spacing w:val="-20"/>
          <w:sz w:val="22"/>
        </w:rPr>
        <w:t>15</w:t>
      </w:r>
      <w:r w:rsidRPr="002C2BB6">
        <w:rPr>
          <w:rFonts w:eastAsia="標楷體" w:hint="eastAsia"/>
          <w:color w:val="000000"/>
          <w:spacing w:val="-20"/>
          <w:sz w:val="22"/>
        </w:rPr>
        <w:t>日課程委員會討論通過在案</w:t>
      </w:r>
      <w:r w:rsidR="00A730E7">
        <w:rPr>
          <w:rFonts w:ascii="標楷體" w:eastAsia="標楷體" w:hAnsi="標楷體" w:hint="eastAsia"/>
          <w:color w:val="000000"/>
          <w:spacing w:val="-20"/>
          <w:sz w:val="22"/>
        </w:rPr>
        <w:t>，</w:t>
      </w:r>
      <w:r w:rsidR="00A730E7">
        <w:rPr>
          <w:rFonts w:eastAsia="標楷體" w:hint="eastAsia"/>
          <w:color w:val="000000"/>
          <w:spacing w:val="-20"/>
          <w:sz w:val="22"/>
        </w:rPr>
        <w:t>再經</w:t>
      </w:r>
      <w:r w:rsidR="00141F4B">
        <w:rPr>
          <w:rFonts w:eastAsia="標楷體" w:hint="eastAsia"/>
          <w:color w:val="000000" w:themeColor="text1"/>
          <w:spacing w:val="-20"/>
          <w:sz w:val="22"/>
          <w:u w:val="single"/>
        </w:rPr>
        <w:t>資工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系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107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年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5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月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9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日</w:t>
      </w:r>
      <w:r w:rsidR="00653802" w:rsidRPr="00C72E3F">
        <w:rPr>
          <w:rFonts w:ascii="新細明體" w:hAnsi="新細明體" w:hint="eastAsia"/>
          <w:color w:val="000000" w:themeColor="text1"/>
          <w:spacing w:val="-20"/>
          <w:sz w:val="22"/>
          <w:u w:val="single"/>
        </w:rPr>
        <w:t>、</w:t>
      </w:r>
      <w:r w:rsidR="00A730E7" w:rsidRPr="00653802">
        <w:rPr>
          <w:rFonts w:eastAsia="標楷體" w:hint="eastAsia"/>
          <w:color w:val="FF0000"/>
          <w:spacing w:val="-20"/>
          <w:sz w:val="22"/>
          <w:u w:val="single"/>
        </w:rPr>
        <w:t>本系</w:t>
      </w:r>
      <w:r w:rsidR="00A730E7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10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7</w:t>
      </w:r>
      <w:r w:rsidR="00A730E7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年</w:t>
      </w:r>
      <w:r w:rsidR="00C12F1B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1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1</w:t>
      </w:r>
      <w:r w:rsidR="00A730E7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月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26</w:t>
      </w:r>
      <w:r w:rsidR="00A730E7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日</w:t>
      </w:r>
      <w:r w:rsidR="00653802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及</w:t>
      </w:r>
      <w:r w:rsidR="00653802" w:rsidRPr="00653802">
        <w:rPr>
          <w:rFonts w:eastAsia="標楷體" w:hint="eastAsia"/>
          <w:color w:val="FF0000"/>
          <w:spacing w:val="-20"/>
          <w:sz w:val="22"/>
          <w:u w:val="single"/>
        </w:rPr>
        <w:t>108</w:t>
      </w:r>
      <w:r w:rsidR="00653802" w:rsidRPr="00653802">
        <w:rPr>
          <w:rFonts w:eastAsia="標楷體" w:hint="eastAsia"/>
          <w:color w:val="FF0000"/>
          <w:spacing w:val="-20"/>
          <w:sz w:val="22"/>
          <w:u w:val="single"/>
        </w:rPr>
        <w:t>年</w:t>
      </w:r>
      <w:r w:rsidR="00653802" w:rsidRPr="00653802">
        <w:rPr>
          <w:rFonts w:eastAsia="標楷體" w:hint="eastAsia"/>
          <w:color w:val="FF0000"/>
          <w:spacing w:val="-20"/>
          <w:sz w:val="22"/>
          <w:u w:val="single"/>
        </w:rPr>
        <w:t>4</w:t>
      </w:r>
      <w:r w:rsidR="00653802" w:rsidRPr="00653802">
        <w:rPr>
          <w:rFonts w:eastAsia="標楷體" w:hint="eastAsia"/>
          <w:color w:val="FF0000"/>
          <w:spacing w:val="-20"/>
          <w:sz w:val="22"/>
          <w:u w:val="single"/>
        </w:rPr>
        <w:t>月</w:t>
      </w:r>
      <w:r w:rsidR="00653802" w:rsidRPr="00653802">
        <w:rPr>
          <w:rFonts w:eastAsia="標楷體" w:hint="eastAsia"/>
          <w:color w:val="FF0000"/>
          <w:spacing w:val="-20"/>
          <w:sz w:val="22"/>
          <w:u w:val="single"/>
        </w:rPr>
        <w:t>1</w:t>
      </w:r>
      <w:r w:rsidR="00653802" w:rsidRPr="00653802">
        <w:rPr>
          <w:rFonts w:eastAsia="標楷體" w:hint="eastAsia"/>
          <w:color w:val="FF0000"/>
          <w:spacing w:val="-20"/>
          <w:sz w:val="22"/>
          <w:u w:val="single"/>
        </w:rPr>
        <w:t>日</w:t>
      </w:r>
      <w:r w:rsidR="00A730E7" w:rsidRPr="002C2BB6">
        <w:rPr>
          <w:rFonts w:eastAsia="標楷體" w:hint="eastAsia"/>
          <w:color w:val="000000"/>
          <w:spacing w:val="-20"/>
          <w:sz w:val="22"/>
        </w:rPr>
        <w:t>課程委員會討論</w:t>
      </w:r>
      <w:r w:rsidR="00A730E7">
        <w:rPr>
          <w:rFonts w:eastAsia="標楷體" w:hint="eastAsia"/>
          <w:color w:val="000000"/>
          <w:spacing w:val="-20"/>
          <w:sz w:val="22"/>
        </w:rPr>
        <w:t>修改</w:t>
      </w:r>
      <w:r w:rsidR="00A730E7" w:rsidRPr="002C2BB6">
        <w:rPr>
          <w:rFonts w:eastAsia="標楷體" w:hint="eastAsia"/>
          <w:color w:val="000000"/>
          <w:spacing w:val="-20"/>
          <w:sz w:val="22"/>
        </w:rPr>
        <w:t>通過</w:t>
      </w:r>
      <w:r w:rsidRPr="002C2BB6">
        <w:rPr>
          <w:rFonts w:eastAsia="標楷體" w:hint="eastAsia"/>
          <w:color w:val="000000"/>
          <w:spacing w:val="-20"/>
          <w:sz w:val="22"/>
        </w:rPr>
        <w:t>。</w:t>
      </w:r>
    </w:p>
    <w:p w:rsidR="001B69BF" w:rsidRPr="002C2BB6" w:rsidRDefault="001B69BF" w:rsidP="001B69BF">
      <w:pPr>
        <w:spacing w:afterLines="50" w:after="180" w:line="500" w:lineRule="exact"/>
        <w:jc w:val="center"/>
        <w:rPr>
          <w:rFonts w:ascii="標楷體" w:eastAsia="標楷體" w:hAnsi="標楷體"/>
          <w:b/>
          <w:sz w:val="28"/>
          <w:szCs w:val="28"/>
          <w:lang w:val="x-none" w:eastAsia="x-none"/>
        </w:rPr>
      </w:pPr>
      <w:r w:rsidRPr="002C2BB6">
        <w:rPr>
          <w:rFonts w:eastAsia="標楷體"/>
          <w:color w:val="000000"/>
          <w:spacing w:val="-20"/>
          <w:sz w:val="22"/>
        </w:rPr>
        <w:br w:type="page"/>
      </w:r>
      <w:r w:rsidRPr="009675EB">
        <w:rPr>
          <w:rFonts w:eastAsia="標楷體"/>
          <w:b/>
          <w:color w:val="000000" w:themeColor="text1"/>
          <w:sz w:val="28"/>
          <w:szCs w:val="28"/>
          <w:lang w:val="x-none" w:eastAsia="x-none"/>
        </w:rPr>
        <w:lastRenderedPageBreak/>
        <w:t>10</w:t>
      </w:r>
      <w:r w:rsidR="00653802" w:rsidRPr="009675EB">
        <w:rPr>
          <w:rFonts w:eastAsia="標楷體" w:hint="eastAsia"/>
          <w:b/>
          <w:color w:val="000000" w:themeColor="text1"/>
          <w:sz w:val="28"/>
          <w:szCs w:val="28"/>
          <w:lang w:val="x-none"/>
        </w:rPr>
        <w:t>8</w:t>
      </w:r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學年度國立臺北大學巨量資料探勘</w:t>
      </w:r>
      <w:r>
        <w:rPr>
          <w:rFonts w:ascii="標楷體" w:eastAsia="標楷體" w:hAnsi="標楷體" w:hint="eastAsia"/>
          <w:b/>
          <w:sz w:val="28"/>
          <w:szCs w:val="28"/>
          <w:lang w:val="x-none"/>
        </w:rPr>
        <w:t>學士學分</w:t>
      </w:r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學程課程規劃表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2126"/>
        <w:gridCol w:w="567"/>
        <w:gridCol w:w="1134"/>
        <w:gridCol w:w="709"/>
        <w:gridCol w:w="850"/>
        <w:gridCol w:w="1134"/>
        <w:gridCol w:w="567"/>
        <w:gridCol w:w="1418"/>
      </w:tblGrid>
      <w:tr w:rsidR="001B69BF" w:rsidRPr="002C2BB6" w:rsidTr="00C12F1B">
        <w:trPr>
          <w:cantSplit/>
          <w:trHeight w:val="2185"/>
        </w:trPr>
        <w:tc>
          <w:tcPr>
            <w:tcW w:w="8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領域或學群別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必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或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選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2C2BB6">
              <w:rPr>
                <w:rFonts w:ascii="標楷體" w:eastAsia="標楷體" w:hint="eastAsia"/>
                <w:b/>
                <w:spacing w:val="20"/>
                <w:szCs w:val="24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學分合計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課程類別(全年或半年)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建議修習年級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開課系所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先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科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目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開課屬性</w:t>
            </w:r>
          </w:p>
        </w:tc>
        <w:tc>
          <w:tcPr>
            <w:tcW w:w="1418" w:type="dxa"/>
            <w:textDirection w:val="tbRlV"/>
            <w:vAlign w:val="center"/>
          </w:tcPr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科目修訂原因</w:t>
            </w:r>
            <w:r w:rsidRPr="002C2BB6">
              <w:rPr>
                <w:rFonts w:eastAsia="標楷體" w:hint="eastAsia"/>
                <w:b/>
                <w:szCs w:val="24"/>
              </w:rPr>
              <w:t>)</w:t>
            </w:r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(</w:t>
            </w:r>
            <w:r w:rsidRPr="002C2BB6">
              <w:rPr>
                <w:rFonts w:eastAsia="標楷體" w:hint="eastAsia"/>
                <w:b/>
                <w:szCs w:val="24"/>
              </w:rPr>
              <w:t>本欄請填註</w:t>
            </w:r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備　　　註</w:t>
            </w:r>
          </w:p>
        </w:tc>
      </w:tr>
      <w:tr w:rsidR="00C12F1B" w:rsidRPr="002C2BB6" w:rsidTr="00C12F1B">
        <w:tc>
          <w:tcPr>
            <w:tcW w:w="879" w:type="dxa"/>
            <w:vMerge w:val="restart"/>
            <w:tcBorders>
              <w:top w:val="single" w:sz="6" w:space="0" w:color="auto"/>
            </w:tcBorders>
            <w:vAlign w:val="center"/>
          </w:tcPr>
          <w:p w:rsidR="00C12F1B" w:rsidRPr="00604424" w:rsidRDefault="00C12F1B" w:rsidP="0034781C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604424">
              <w:rPr>
                <w:rFonts w:ascii="標楷體" w:eastAsia="標楷體" w:hint="eastAsia"/>
                <w:color w:val="000000"/>
              </w:rPr>
              <w:t>資訊領域</w:t>
            </w:r>
          </w:p>
          <w:p w:rsidR="00C12F1B" w:rsidRPr="008F3470" w:rsidRDefault="00C12F1B" w:rsidP="0034781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604424">
              <w:rPr>
                <w:rFonts w:eastAsia="標楷體"/>
                <w:color w:val="000000"/>
                <w:sz w:val="22"/>
                <w:szCs w:val="22"/>
              </w:rPr>
              <w:t>(4</w:t>
            </w:r>
            <w:r w:rsidRPr="00604424">
              <w:rPr>
                <w:rFonts w:eastAsia="標楷體"/>
                <w:color w:val="000000"/>
                <w:sz w:val="22"/>
                <w:szCs w:val="22"/>
              </w:rPr>
              <w:t>選</w:t>
            </w:r>
            <w:r w:rsidRPr="00604424">
              <w:rPr>
                <w:rFonts w:eastAsia="標楷體"/>
                <w:color w:val="000000"/>
                <w:sz w:val="22"/>
                <w:szCs w:val="22"/>
              </w:rPr>
              <w:t>2)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2F1B" w:rsidRPr="002C2BB6" w:rsidRDefault="00C12F1B" w:rsidP="0034781C">
            <w:pPr>
              <w:jc w:val="center"/>
            </w:pPr>
            <w:r w:rsidRPr="002C2BB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C12F1B" w:rsidRPr="002C2BB6" w:rsidRDefault="00C12F1B" w:rsidP="0034781C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資料結構</w:t>
            </w:r>
          </w:p>
          <w:p w:rsidR="00C12F1B" w:rsidRPr="002C2BB6" w:rsidRDefault="00C12F1B" w:rsidP="0034781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Data Structures</w:t>
            </w: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2</w:t>
            </w:r>
          </w:p>
        </w:tc>
        <w:tc>
          <w:tcPr>
            <w:tcW w:w="850" w:type="dxa"/>
            <w:vAlign w:val="center"/>
          </w:tcPr>
          <w:p w:rsidR="00C12F1B" w:rsidRPr="00C72E3F" w:rsidRDefault="00653802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C72E3F">
              <w:rPr>
                <w:rFonts w:eastAsia="標楷體" w:hAnsi="標楷體" w:hint="eastAsia"/>
                <w:color w:val="000000" w:themeColor="text1"/>
                <w:sz w:val="20"/>
              </w:rPr>
              <w:t>資工系、通訊系、電機系</w:t>
            </w:r>
          </w:p>
        </w:tc>
        <w:tc>
          <w:tcPr>
            <w:tcW w:w="1134" w:type="dxa"/>
            <w:vAlign w:val="center"/>
          </w:tcPr>
          <w:p w:rsidR="00C12F1B" w:rsidRPr="00C72E3F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C12F1B" w:rsidRPr="00C72E3F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C72E3F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418" w:type="dxa"/>
            <w:vAlign w:val="center"/>
          </w:tcPr>
          <w:p w:rsidR="00C12F1B" w:rsidRPr="00C72E3F" w:rsidRDefault="00AA72A0" w:rsidP="0034781C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  <w:r w:rsidRPr="00C72E3F">
              <w:rPr>
                <w:rFonts w:eastAsia="標楷體" w:hint="eastAsia"/>
                <w:color w:val="000000" w:themeColor="text1"/>
                <w:sz w:val="20"/>
              </w:rPr>
              <w:t>原開課系所為</w:t>
            </w:r>
            <w:r w:rsidRPr="00C72E3F">
              <w:rPr>
                <w:rFonts w:eastAsia="標楷體"/>
                <w:color w:val="000000" w:themeColor="text1"/>
                <w:sz w:val="20"/>
              </w:rPr>
              <w:t>”</w:t>
            </w:r>
            <w:r w:rsidRPr="00C72E3F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653802" w:rsidRPr="00C72E3F">
              <w:rPr>
                <w:rFonts w:eastAsia="標楷體" w:hint="eastAsia"/>
                <w:color w:val="000000" w:themeColor="text1"/>
                <w:sz w:val="20"/>
              </w:rPr>
              <w:t>電資學院所有學系</w:t>
            </w:r>
            <w:r w:rsidRPr="00C72E3F">
              <w:rPr>
                <w:rFonts w:eastAsia="標楷體"/>
                <w:color w:val="000000" w:themeColor="text1"/>
                <w:sz w:val="20"/>
              </w:rPr>
              <w:t>”</w:t>
            </w:r>
          </w:p>
        </w:tc>
      </w:tr>
      <w:tr w:rsidR="00C12F1B" w:rsidRPr="002C2BB6" w:rsidTr="00C12F1B">
        <w:tc>
          <w:tcPr>
            <w:tcW w:w="879" w:type="dxa"/>
            <w:vMerge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2F1B" w:rsidRPr="002C2BB6" w:rsidRDefault="00C12F1B" w:rsidP="0034781C">
            <w:pPr>
              <w:jc w:val="center"/>
              <w:rPr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選</w:t>
            </w:r>
          </w:p>
        </w:tc>
        <w:tc>
          <w:tcPr>
            <w:tcW w:w="2126" w:type="dxa"/>
            <w:vAlign w:val="bottom"/>
          </w:tcPr>
          <w:p w:rsidR="00C12F1B" w:rsidRPr="002C2BB6" w:rsidRDefault="00C12F1B" w:rsidP="0034781C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雲端運算導論</w:t>
            </w:r>
          </w:p>
          <w:p w:rsidR="00C12F1B" w:rsidRPr="008F3470" w:rsidRDefault="00C12F1B" w:rsidP="0034781C">
            <w:pPr>
              <w:snapToGrid w:val="0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8F3470">
              <w:rPr>
                <w:sz w:val="22"/>
                <w:szCs w:val="22"/>
              </w:rPr>
              <w:t>Introduction to</w:t>
            </w:r>
            <w:r w:rsidRPr="008F3470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 xml:space="preserve"> Cloud Computing</w:t>
            </w: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3,4</w:t>
            </w:r>
          </w:p>
        </w:tc>
        <w:tc>
          <w:tcPr>
            <w:tcW w:w="850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C12F1B" w:rsidRPr="002C2BB6" w:rsidRDefault="00C12F1B" w:rsidP="0034781C">
            <w:pPr>
              <w:snapToGrid w:val="0"/>
              <w:rPr>
                <w:rFonts w:ascii="標楷體"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  <w:sz w:val="20"/>
              </w:rPr>
              <w:t>原「分散式系統導論」更名</w:t>
            </w:r>
          </w:p>
        </w:tc>
      </w:tr>
      <w:tr w:rsidR="00C12F1B" w:rsidRPr="002C2BB6" w:rsidTr="00C12F1B">
        <w:tc>
          <w:tcPr>
            <w:tcW w:w="879" w:type="dxa"/>
            <w:vMerge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2F1B" w:rsidRPr="002C2BB6" w:rsidRDefault="00C12F1B" w:rsidP="0034781C">
            <w:pPr>
              <w:jc w:val="center"/>
            </w:pPr>
            <w:r w:rsidRPr="002C2BB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C12F1B" w:rsidRPr="002C2BB6" w:rsidRDefault="00C12F1B" w:rsidP="0034781C">
            <w:pPr>
              <w:snapToGrid w:val="0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圖形識別導論</w:t>
            </w:r>
          </w:p>
          <w:p w:rsidR="00C12F1B" w:rsidRPr="002C2BB6" w:rsidRDefault="00C12F1B" w:rsidP="0034781C">
            <w:pPr>
              <w:snapToGrid w:val="0"/>
            </w:pPr>
            <w:r w:rsidRPr="008F3470">
              <w:rPr>
                <w:sz w:val="22"/>
                <w:szCs w:val="22"/>
              </w:rPr>
              <w:t>Introduction to</w:t>
            </w:r>
            <w:r w:rsidRPr="008F3470">
              <w:rPr>
                <w:rFonts w:hint="eastAsia"/>
                <w:sz w:val="22"/>
                <w:szCs w:val="22"/>
              </w:rPr>
              <w:t xml:space="preserve"> </w:t>
            </w:r>
            <w:r w:rsidRPr="008F3470">
              <w:rPr>
                <w:sz w:val="22"/>
                <w:szCs w:val="22"/>
              </w:rPr>
              <w:t>Pattern Recognition</w:t>
            </w: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3,4</w:t>
            </w:r>
          </w:p>
        </w:tc>
        <w:tc>
          <w:tcPr>
            <w:tcW w:w="850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C12F1B" w:rsidRPr="002C2BB6" w:rsidRDefault="00C12F1B" w:rsidP="0034781C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C12F1B" w:rsidRPr="002C2BB6" w:rsidTr="00C12F1B">
        <w:tc>
          <w:tcPr>
            <w:tcW w:w="879" w:type="dxa"/>
            <w:vMerge/>
            <w:tcBorders>
              <w:bottom w:val="single" w:sz="6" w:space="0" w:color="auto"/>
            </w:tcBorders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2F1B" w:rsidRPr="002C2BB6" w:rsidRDefault="00C12F1B" w:rsidP="0034781C">
            <w:pPr>
              <w:jc w:val="center"/>
            </w:pPr>
            <w:r w:rsidRPr="002C2BB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C12F1B" w:rsidRPr="002C2BB6" w:rsidRDefault="00C12F1B" w:rsidP="0034781C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演算法</w:t>
            </w:r>
          </w:p>
          <w:p w:rsidR="00C12F1B" w:rsidRPr="002C2BB6" w:rsidRDefault="00C12F1B" w:rsidP="0034781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Algorithms</w:t>
            </w: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C12F1B" w:rsidRPr="002C2BB6" w:rsidRDefault="00C12F1B" w:rsidP="0034781C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1B69BF" w:rsidRPr="002C2BB6" w:rsidTr="00C12F1B">
        <w:tc>
          <w:tcPr>
            <w:tcW w:w="879" w:type="dxa"/>
            <w:vMerge w:val="restart"/>
            <w:tcBorders>
              <w:top w:val="single" w:sz="6" w:space="0" w:color="auto"/>
            </w:tcBorders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資料</w:t>
            </w:r>
          </w:p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分析</w:t>
            </w:r>
          </w:p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領域</w:t>
            </w:r>
          </w:p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9019F6">
              <w:rPr>
                <w:rFonts w:eastAsia="標楷體"/>
                <w:sz w:val="22"/>
                <w:szCs w:val="22"/>
              </w:rPr>
              <w:t>(</w:t>
            </w:r>
            <w:r w:rsidRPr="009019F6">
              <w:rPr>
                <w:rFonts w:eastAsia="標楷體" w:hint="eastAsia"/>
                <w:sz w:val="22"/>
                <w:szCs w:val="22"/>
              </w:rPr>
              <w:t>3</w:t>
            </w:r>
            <w:r w:rsidRPr="009019F6">
              <w:rPr>
                <w:rFonts w:eastAsia="標楷體"/>
                <w:sz w:val="22"/>
                <w:szCs w:val="22"/>
              </w:rPr>
              <w:t>選</w:t>
            </w:r>
            <w:r w:rsidRPr="009019F6">
              <w:rPr>
                <w:rFonts w:eastAsia="標楷體" w:hint="eastAsia"/>
                <w:sz w:val="22"/>
                <w:szCs w:val="22"/>
              </w:rPr>
              <w:t>1</w:t>
            </w:r>
            <w:r w:rsidRPr="009019F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</w:pPr>
            <w:r w:rsidRPr="009019F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bottom"/>
          </w:tcPr>
          <w:p w:rsidR="001B69BF" w:rsidRPr="009019F6" w:rsidRDefault="001B69BF" w:rsidP="00C11709">
            <w:pPr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多變量統計</w:t>
            </w:r>
          </w:p>
          <w:p w:rsidR="001B69BF" w:rsidRPr="009019F6" w:rsidRDefault="001B69BF" w:rsidP="00C11709">
            <w:pPr>
              <w:spacing w:line="240" w:lineRule="exact"/>
              <w:rPr>
                <w:rFonts w:eastAsia="標楷體"/>
              </w:rPr>
            </w:pPr>
            <w:r w:rsidRPr="009019F6">
              <w:rPr>
                <w:rFonts w:hint="eastAsia"/>
                <w:sz w:val="22"/>
                <w:szCs w:val="22"/>
              </w:rPr>
              <w:t>Multivariate Statistics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rPr>
                <w:rFonts w:eastAsia="標楷體"/>
                <w:color w:val="000000"/>
                <w:sz w:val="20"/>
              </w:rPr>
            </w:pPr>
          </w:p>
        </w:tc>
      </w:tr>
      <w:tr w:rsidR="001B69BF" w:rsidRPr="002C2BB6" w:rsidTr="00C12F1B">
        <w:tc>
          <w:tcPr>
            <w:tcW w:w="879" w:type="dxa"/>
            <w:vMerge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</w:tcPr>
          <w:p w:rsidR="001B69BF" w:rsidRPr="009019F6" w:rsidRDefault="001B69BF" w:rsidP="00C11709">
            <w:pPr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高維度資料分析</w:t>
            </w:r>
            <w:r w:rsidRPr="009019F6">
              <w:rPr>
                <w:rFonts w:eastAsia="標楷體" w:hint="eastAsia"/>
              </w:rPr>
              <w:t xml:space="preserve">  </w:t>
            </w:r>
          </w:p>
          <w:p w:rsidR="001B69BF" w:rsidRPr="009019F6" w:rsidRDefault="001B69BF" w:rsidP="00C11709">
            <w:pPr>
              <w:spacing w:line="240" w:lineRule="exact"/>
              <w:rPr>
                <w:rFonts w:eastAsia="標楷體"/>
                <w:szCs w:val="24"/>
              </w:rPr>
            </w:pPr>
            <w:r w:rsidRPr="009019F6">
              <w:rPr>
                <w:rFonts w:hint="eastAsia"/>
                <w:sz w:val="22"/>
                <w:szCs w:val="22"/>
              </w:rPr>
              <w:t>High Dimensional                                          Data Analysis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1B69BF" w:rsidRPr="008F3470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604424">
              <w:rPr>
                <w:rFonts w:ascii="標楷體" w:eastAsia="標楷體" w:hint="eastAsia"/>
                <w:color w:val="000000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1B7C63" w:rsidRDefault="001B69BF" w:rsidP="00C11709">
            <w:pPr>
              <w:jc w:val="center"/>
              <w:rPr>
                <w:rFonts w:eastAsia="標楷體"/>
              </w:rPr>
            </w:pPr>
            <w:r w:rsidRPr="001B7C63">
              <w:rPr>
                <w:rFonts w:eastAsia="標楷體"/>
              </w:rPr>
              <w:t>4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34" w:type="dxa"/>
          </w:tcPr>
          <w:p w:rsidR="001B69BF" w:rsidRPr="002C2BB6" w:rsidRDefault="001B69BF" w:rsidP="00C11709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A</w:t>
            </w:r>
          </w:p>
        </w:tc>
        <w:tc>
          <w:tcPr>
            <w:tcW w:w="1418" w:type="dxa"/>
            <w:vAlign w:val="center"/>
          </w:tcPr>
          <w:p w:rsidR="001B69BF" w:rsidRPr="002C2BB6" w:rsidRDefault="001B69BF" w:rsidP="00C11709">
            <w:pPr>
              <w:rPr>
                <w:rFonts w:eastAsia="標楷體"/>
                <w:color w:val="000000"/>
              </w:rPr>
            </w:pPr>
          </w:p>
        </w:tc>
      </w:tr>
      <w:tr w:rsidR="001B69BF" w:rsidRPr="002C2BB6" w:rsidTr="00C12F1B">
        <w:tc>
          <w:tcPr>
            <w:tcW w:w="879" w:type="dxa"/>
            <w:vMerge/>
            <w:tcBorders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bottom"/>
          </w:tcPr>
          <w:p w:rsidR="001B69BF" w:rsidRPr="009019F6" w:rsidRDefault="001B69BF" w:rsidP="00C11709">
            <w:pPr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類別資料分析</w:t>
            </w:r>
          </w:p>
          <w:p w:rsidR="001B69BF" w:rsidRPr="009019F6" w:rsidRDefault="001B69BF" w:rsidP="00C11709">
            <w:pPr>
              <w:spacing w:line="240" w:lineRule="exact"/>
              <w:rPr>
                <w:rFonts w:eastAsia="標楷體"/>
              </w:rPr>
            </w:pPr>
            <w:r w:rsidRPr="009019F6">
              <w:rPr>
                <w:rFonts w:hint="eastAsia"/>
                <w:sz w:val="22"/>
                <w:szCs w:val="22"/>
              </w:rPr>
              <w:t>Categorical Data Analysis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34" w:type="dxa"/>
            <w:vAlign w:val="center"/>
          </w:tcPr>
          <w:p w:rsidR="001B69BF" w:rsidRPr="00653802" w:rsidRDefault="00653802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0"/>
              </w:rPr>
            </w:pPr>
            <w:r w:rsidRPr="00653802">
              <w:rPr>
                <w:rFonts w:eastAsia="標楷體" w:hAnsi="標楷體" w:hint="eastAsia"/>
                <w:color w:val="FF0000"/>
                <w:sz w:val="20"/>
              </w:rPr>
              <w:t>迴歸分析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1B69BF" w:rsidRPr="002C2BB6" w:rsidRDefault="001B69BF" w:rsidP="00C11709">
            <w:pPr>
              <w:rPr>
                <w:rFonts w:eastAsia="標楷體"/>
                <w:sz w:val="20"/>
                <w:shd w:val="pct15" w:color="auto" w:fill="FFFFFF"/>
              </w:rPr>
            </w:pPr>
          </w:p>
        </w:tc>
      </w:tr>
    </w:tbl>
    <w:p w:rsidR="001B69BF" w:rsidRPr="00604424" w:rsidRDefault="001B69BF" w:rsidP="001B69BF">
      <w:pPr>
        <w:spacing w:line="280" w:lineRule="exact"/>
        <w:ind w:left="209" w:hangingChars="116" w:hanging="209"/>
        <w:jc w:val="both"/>
        <w:rPr>
          <w:rFonts w:eastAsia="標楷體"/>
          <w:color w:val="000000"/>
          <w:spacing w:val="-20"/>
          <w:sz w:val="22"/>
        </w:rPr>
      </w:pPr>
      <w:r w:rsidRPr="00604424">
        <w:rPr>
          <w:rFonts w:eastAsia="標楷體" w:hint="eastAsia"/>
          <w:color w:val="000000"/>
          <w:spacing w:val="-20"/>
          <w:sz w:val="22"/>
        </w:rPr>
        <w:t>※</w:t>
      </w:r>
      <w:r w:rsidRPr="00604424">
        <w:rPr>
          <w:rFonts w:eastAsia="標楷體"/>
          <w:color w:val="000000"/>
          <w:spacing w:val="-20"/>
          <w:sz w:val="22"/>
        </w:rPr>
        <w:t>本學程專業共同必修課程應修</w:t>
      </w:r>
      <w:r w:rsidRPr="00604424">
        <w:rPr>
          <w:rFonts w:eastAsia="標楷體"/>
          <w:color w:val="000000"/>
          <w:spacing w:val="-20"/>
          <w:sz w:val="22"/>
        </w:rPr>
        <w:t>21</w:t>
      </w:r>
      <w:r w:rsidRPr="00604424">
        <w:rPr>
          <w:rFonts w:eastAsia="標楷體"/>
          <w:color w:val="000000"/>
          <w:spacing w:val="-20"/>
          <w:sz w:val="22"/>
        </w:rPr>
        <w:t>學分，除共同課程外，學生至少要跨領域選修課程</w:t>
      </w:r>
      <w:r w:rsidRPr="00604424">
        <w:rPr>
          <w:rFonts w:eastAsia="標楷體"/>
          <w:color w:val="000000"/>
          <w:sz w:val="22"/>
          <w:szCs w:val="22"/>
        </w:rPr>
        <w:t>9</w:t>
      </w:r>
      <w:r w:rsidRPr="00604424">
        <w:rPr>
          <w:rFonts w:eastAsia="標楷體"/>
          <w:color w:val="000000"/>
          <w:sz w:val="22"/>
          <w:szCs w:val="22"/>
        </w:rPr>
        <w:t>學分</w:t>
      </w:r>
      <w:r w:rsidRPr="00604424">
        <w:rPr>
          <w:rFonts w:eastAsia="標楷體"/>
          <w:color w:val="000000"/>
          <w:sz w:val="22"/>
          <w:szCs w:val="22"/>
        </w:rPr>
        <w:t>(</w:t>
      </w:r>
      <w:r w:rsidRPr="00604424">
        <w:rPr>
          <w:rFonts w:eastAsia="標楷體"/>
          <w:color w:val="000000"/>
          <w:sz w:val="22"/>
          <w:szCs w:val="22"/>
        </w:rPr>
        <w:t>含</w:t>
      </w:r>
      <w:r w:rsidRPr="00604424">
        <w:rPr>
          <w:rFonts w:eastAsia="標楷體"/>
          <w:color w:val="000000"/>
          <w:sz w:val="22"/>
          <w:szCs w:val="22"/>
        </w:rPr>
        <w:t>)</w:t>
      </w:r>
      <w:r w:rsidRPr="00604424">
        <w:rPr>
          <w:rFonts w:eastAsia="標楷體"/>
          <w:color w:val="000000"/>
          <w:sz w:val="22"/>
          <w:szCs w:val="22"/>
        </w:rPr>
        <w:t>以上</w:t>
      </w:r>
      <w:r w:rsidRPr="00604424">
        <w:rPr>
          <w:rFonts w:eastAsia="標楷體"/>
          <w:color w:val="000000"/>
          <w:spacing w:val="-20"/>
          <w:sz w:val="22"/>
        </w:rPr>
        <w:t>，全部應修畢</w:t>
      </w:r>
      <w:r w:rsidRPr="00604424">
        <w:rPr>
          <w:rFonts w:eastAsia="標楷體"/>
          <w:color w:val="000000"/>
          <w:spacing w:val="-20"/>
          <w:sz w:val="22"/>
        </w:rPr>
        <w:t>30</w:t>
      </w:r>
      <w:r w:rsidRPr="00604424">
        <w:rPr>
          <w:rFonts w:eastAsia="標楷體"/>
          <w:color w:val="000000"/>
          <w:spacing w:val="-20"/>
          <w:sz w:val="22"/>
        </w:rPr>
        <w:t>學分</w:t>
      </w:r>
      <w:r w:rsidRPr="00604424">
        <w:rPr>
          <w:rFonts w:eastAsia="標楷體"/>
          <w:color w:val="000000"/>
          <w:spacing w:val="-20"/>
          <w:sz w:val="22"/>
        </w:rPr>
        <w:t>(</w:t>
      </w:r>
      <w:r w:rsidRPr="00604424">
        <w:rPr>
          <w:rFonts w:eastAsia="標楷體"/>
          <w:color w:val="000000"/>
          <w:spacing w:val="-20"/>
          <w:sz w:val="22"/>
        </w:rPr>
        <w:t>含</w:t>
      </w:r>
      <w:r w:rsidRPr="00604424">
        <w:rPr>
          <w:rFonts w:eastAsia="標楷體"/>
          <w:color w:val="000000"/>
          <w:spacing w:val="-20"/>
          <w:sz w:val="22"/>
        </w:rPr>
        <w:t>)</w:t>
      </w:r>
      <w:r w:rsidRPr="00604424">
        <w:rPr>
          <w:rFonts w:eastAsia="標楷體"/>
          <w:color w:val="000000"/>
          <w:spacing w:val="-20"/>
          <w:sz w:val="22"/>
        </w:rPr>
        <w:t>以上，且其中至少須有</w:t>
      </w:r>
      <w:r w:rsidRPr="00604424">
        <w:rPr>
          <w:rFonts w:eastAsia="標楷體"/>
          <w:color w:val="000000"/>
          <w:spacing w:val="-20"/>
          <w:sz w:val="22"/>
        </w:rPr>
        <w:t>6</w:t>
      </w:r>
      <w:r w:rsidRPr="00604424">
        <w:rPr>
          <w:rFonts w:eastAsia="標楷體"/>
          <w:color w:val="000000"/>
          <w:spacing w:val="-20"/>
          <w:sz w:val="22"/>
        </w:rPr>
        <w:t>學分不屬於其主系、雙主修學系及輔系之必修科目。</w:t>
      </w:r>
    </w:p>
    <w:p w:rsidR="00635933" w:rsidRPr="00653802" w:rsidRDefault="00635933" w:rsidP="00635933">
      <w:pPr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※開課屬性：請以A、B1、B2、C1、C2附註。</w:t>
      </w:r>
    </w:p>
    <w:p w:rsidR="00635933" w:rsidRPr="00653802" w:rsidRDefault="00635933" w:rsidP="00635933">
      <w:pPr>
        <w:ind w:left="425" w:hangingChars="236" w:hanging="425"/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A：正課—教師全程授課，包含台上講述、台下指導之科目（如學生講述、邀請演講、專題討論、專題研究</w:t>
      </w:r>
      <w:r w:rsidRPr="00653802">
        <w:rPr>
          <w:rFonts w:ascii="標楷體" w:eastAsia="標楷體" w:hAnsi="標楷體"/>
          <w:spacing w:val="-20"/>
          <w:sz w:val="22"/>
          <w:szCs w:val="22"/>
          <w:u w:val="single"/>
        </w:rPr>
        <w:t>…</w:t>
      </w: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等）。</w:t>
      </w:r>
    </w:p>
    <w:p w:rsidR="00635933" w:rsidRPr="00653802" w:rsidRDefault="00635933" w:rsidP="00635933">
      <w:pPr>
        <w:ind w:left="425" w:hangingChars="236" w:hanging="425"/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B1：實習課程—教師全程授課，授課時數不減半。  B2：實習課程—教師未全程授課，授課時數減半，惟專任教師授課時數不足，以不減半計。</w:t>
      </w:r>
    </w:p>
    <w:p w:rsidR="00635933" w:rsidRPr="00653802" w:rsidRDefault="00635933" w:rsidP="00635933">
      <w:pPr>
        <w:ind w:left="425" w:hangingChars="236" w:hanging="425"/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C1：實作課程—教師全程授課，授課時數不減半。  C2：實作課程—教師未全程授課，授課時數減半，惟專任教師授課時數不足，以不減半計。</w:t>
      </w:r>
    </w:p>
    <w:p w:rsidR="00635933" w:rsidRPr="00653802" w:rsidRDefault="00635933" w:rsidP="00635933">
      <w:pPr>
        <w:tabs>
          <w:tab w:val="left" w:pos="2160"/>
        </w:tabs>
        <w:ind w:left="227" w:hanging="227"/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※實習課程：依據本校學生實習辦法第二條規定，各教學單位得依系所發展特色及課程教學目標，針對學科專業結合學生職涯所需技能規劃與實施校內外實習課程，使學生提早體驗職場，建立正確工作態度，並激發學生學習及進行未來生涯發展規劃。</w:t>
      </w:r>
    </w:p>
    <w:p w:rsidR="00635933" w:rsidRPr="00653802" w:rsidRDefault="00635933" w:rsidP="00635933">
      <w:pPr>
        <w:spacing w:line="280" w:lineRule="exact"/>
        <w:ind w:left="283" w:hangingChars="157" w:hanging="283"/>
        <w:jc w:val="both"/>
        <w:rPr>
          <w:rFonts w:ascii="標楷體" w:eastAsia="標楷體" w:hAnsi="標楷體"/>
          <w:spacing w:val="-20"/>
          <w:sz w:val="22"/>
          <w:szCs w:val="22"/>
          <w:u w:val="single"/>
        </w:rPr>
      </w:pPr>
      <w:r w:rsidRPr="00653802">
        <w:rPr>
          <w:rFonts w:ascii="標楷體" w:eastAsia="標楷體" w:hAnsi="標楷體" w:hint="eastAsia"/>
          <w:spacing w:val="-20"/>
          <w:sz w:val="22"/>
          <w:szCs w:val="22"/>
          <w:u w:val="single"/>
        </w:rPr>
        <w:t>※實作課程：課程內容多為學生實際動手操作，使學生藉由實作學習過程中能理解及建構知識的課程。</w:t>
      </w:r>
    </w:p>
    <w:p w:rsidR="00A730E7" w:rsidRDefault="00635933" w:rsidP="00635933">
      <w:pPr>
        <w:spacing w:line="280" w:lineRule="exact"/>
        <w:ind w:left="314" w:hangingChars="157" w:hanging="314"/>
        <w:jc w:val="both"/>
        <w:rPr>
          <w:rFonts w:eastAsia="標楷體"/>
          <w:color w:val="000000"/>
          <w:spacing w:val="-20"/>
          <w:sz w:val="22"/>
        </w:rPr>
      </w:pPr>
      <w:r>
        <w:rPr>
          <w:rFonts w:ascii="標楷體" w:eastAsia="標楷體" w:hint="eastAsia"/>
          <w:spacing w:val="-20"/>
        </w:rPr>
        <w:t>※本系業經本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>※本</w:t>
      </w:r>
      <w:r w:rsidR="001B69BF">
        <w:rPr>
          <w:rFonts w:eastAsia="標楷體" w:hint="eastAsia"/>
          <w:color w:val="000000"/>
          <w:spacing w:val="-20"/>
          <w:sz w:val="22"/>
        </w:rPr>
        <w:t>課程規畫表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>業經本系（所）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 xml:space="preserve"> 104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>年</w:t>
      </w:r>
      <w:r w:rsidR="001B69BF">
        <w:rPr>
          <w:rFonts w:eastAsia="標楷體" w:hint="eastAsia"/>
          <w:color w:val="000000"/>
          <w:spacing w:val="-20"/>
          <w:sz w:val="22"/>
        </w:rPr>
        <w:t>4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>月</w:t>
      </w:r>
      <w:r w:rsidR="001B69BF">
        <w:rPr>
          <w:rFonts w:eastAsia="標楷體" w:hint="eastAsia"/>
          <w:color w:val="000000"/>
          <w:spacing w:val="-20"/>
          <w:sz w:val="22"/>
        </w:rPr>
        <w:t>15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>日課程委員會討論通過在案</w:t>
      </w:r>
      <w:r w:rsidR="00A730E7">
        <w:rPr>
          <w:rFonts w:ascii="標楷體" w:eastAsia="標楷體" w:hAnsi="標楷體" w:hint="eastAsia"/>
          <w:color w:val="000000"/>
          <w:spacing w:val="-20"/>
          <w:sz w:val="22"/>
        </w:rPr>
        <w:t>，</w:t>
      </w:r>
      <w:r w:rsidR="00A730E7">
        <w:rPr>
          <w:rFonts w:eastAsia="標楷體" w:hint="eastAsia"/>
          <w:color w:val="000000"/>
          <w:spacing w:val="-20"/>
          <w:sz w:val="22"/>
        </w:rPr>
        <w:t>再經</w:t>
      </w:r>
      <w:r w:rsidR="00141F4B">
        <w:rPr>
          <w:rFonts w:eastAsia="標楷體" w:hint="eastAsia"/>
          <w:color w:val="000000" w:themeColor="text1"/>
          <w:spacing w:val="-20"/>
          <w:sz w:val="22"/>
          <w:u w:val="single"/>
        </w:rPr>
        <w:t>資工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系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107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年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5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月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9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日</w:t>
      </w:r>
      <w:r w:rsidR="00C72E3F" w:rsidRPr="00C72E3F">
        <w:rPr>
          <w:rFonts w:ascii="新細明體" w:hAnsi="新細明體" w:hint="eastAsia"/>
          <w:color w:val="000000" w:themeColor="text1"/>
          <w:spacing w:val="-20"/>
          <w:sz w:val="22"/>
          <w:u w:val="single"/>
        </w:rPr>
        <w:t>、</w:t>
      </w:r>
      <w:r w:rsidR="00C72E3F" w:rsidRPr="00653802">
        <w:rPr>
          <w:rFonts w:eastAsia="標楷體" w:hint="eastAsia"/>
          <w:color w:val="FF0000"/>
          <w:spacing w:val="-20"/>
          <w:sz w:val="22"/>
          <w:u w:val="single"/>
        </w:rPr>
        <w:t>本系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107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年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11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月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26</w:t>
      </w:r>
      <w:r w:rsidR="00C72E3F" w:rsidRPr="00C72E3F">
        <w:rPr>
          <w:rFonts w:eastAsia="標楷體" w:hint="eastAsia"/>
          <w:color w:val="000000" w:themeColor="text1"/>
          <w:spacing w:val="-20"/>
          <w:sz w:val="22"/>
          <w:u w:val="single"/>
        </w:rPr>
        <w:t>日及</w:t>
      </w:r>
      <w:r w:rsidR="00C72E3F" w:rsidRPr="00653802">
        <w:rPr>
          <w:rFonts w:eastAsia="標楷體" w:hint="eastAsia"/>
          <w:color w:val="FF0000"/>
          <w:spacing w:val="-20"/>
          <w:sz w:val="22"/>
          <w:u w:val="single"/>
        </w:rPr>
        <w:t>108</w:t>
      </w:r>
      <w:r w:rsidR="00C72E3F" w:rsidRPr="00653802">
        <w:rPr>
          <w:rFonts w:eastAsia="標楷體" w:hint="eastAsia"/>
          <w:color w:val="FF0000"/>
          <w:spacing w:val="-20"/>
          <w:sz w:val="22"/>
          <w:u w:val="single"/>
        </w:rPr>
        <w:t>年</w:t>
      </w:r>
      <w:r w:rsidR="00C72E3F" w:rsidRPr="00653802">
        <w:rPr>
          <w:rFonts w:eastAsia="標楷體" w:hint="eastAsia"/>
          <w:color w:val="FF0000"/>
          <w:spacing w:val="-20"/>
          <w:sz w:val="22"/>
          <w:u w:val="single"/>
        </w:rPr>
        <w:t>4</w:t>
      </w:r>
      <w:r w:rsidR="00C72E3F" w:rsidRPr="00653802">
        <w:rPr>
          <w:rFonts w:eastAsia="標楷體" w:hint="eastAsia"/>
          <w:color w:val="FF0000"/>
          <w:spacing w:val="-20"/>
          <w:sz w:val="22"/>
          <w:u w:val="single"/>
        </w:rPr>
        <w:t>月</w:t>
      </w:r>
      <w:r w:rsidR="00C72E3F" w:rsidRPr="00653802">
        <w:rPr>
          <w:rFonts w:eastAsia="標楷體" w:hint="eastAsia"/>
          <w:color w:val="FF0000"/>
          <w:spacing w:val="-20"/>
          <w:sz w:val="22"/>
          <w:u w:val="single"/>
        </w:rPr>
        <w:t>1</w:t>
      </w:r>
      <w:r w:rsidR="00C72E3F" w:rsidRPr="00653802">
        <w:rPr>
          <w:rFonts w:eastAsia="標楷體" w:hint="eastAsia"/>
          <w:color w:val="FF0000"/>
          <w:spacing w:val="-20"/>
          <w:sz w:val="22"/>
          <w:u w:val="single"/>
        </w:rPr>
        <w:t>日</w:t>
      </w:r>
      <w:r w:rsidR="00A730E7" w:rsidRPr="002C2BB6">
        <w:rPr>
          <w:rFonts w:eastAsia="標楷體" w:hint="eastAsia"/>
          <w:color w:val="000000"/>
          <w:spacing w:val="-20"/>
          <w:sz w:val="22"/>
        </w:rPr>
        <w:t>課程委員會討論</w:t>
      </w:r>
      <w:r w:rsidR="00A730E7">
        <w:rPr>
          <w:rFonts w:eastAsia="標楷體" w:hint="eastAsia"/>
          <w:color w:val="000000"/>
          <w:spacing w:val="-20"/>
          <w:sz w:val="22"/>
        </w:rPr>
        <w:t>修改</w:t>
      </w:r>
      <w:r w:rsidR="00A730E7" w:rsidRPr="002C2BB6">
        <w:rPr>
          <w:rFonts w:eastAsia="標楷體" w:hint="eastAsia"/>
          <w:color w:val="000000"/>
          <w:spacing w:val="-20"/>
          <w:sz w:val="22"/>
        </w:rPr>
        <w:t>通過。</w:t>
      </w:r>
    </w:p>
    <w:p w:rsidR="00221CE0" w:rsidRPr="00C12F1B" w:rsidRDefault="00221CE0" w:rsidP="001B69BF"/>
    <w:p w:rsidR="00221CE0" w:rsidRPr="00C72E3F" w:rsidRDefault="00221CE0" w:rsidP="00221CE0">
      <w:pPr>
        <w:rPr>
          <w:rFonts w:ascii="標楷體" w:eastAsia="MS Mincho" w:hAnsi="標楷體"/>
          <w:lang w:eastAsia="ja-JP"/>
        </w:rPr>
      </w:pPr>
    </w:p>
    <w:sectPr w:rsidR="00221CE0" w:rsidRPr="00C72E3F" w:rsidSect="002768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7B" w:rsidRDefault="0034427B" w:rsidP="007C4CFB">
      <w:r>
        <w:separator/>
      </w:r>
    </w:p>
  </w:endnote>
  <w:endnote w:type="continuationSeparator" w:id="0">
    <w:p w:rsidR="0034427B" w:rsidRDefault="0034427B" w:rsidP="007C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7B" w:rsidRDefault="0034427B" w:rsidP="007C4CFB">
      <w:r>
        <w:separator/>
      </w:r>
    </w:p>
  </w:footnote>
  <w:footnote w:type="continuationSeparator" w:id="0">
    <w:p w:rsidR="0034427B" w:rsidRDefault="0034427B" w:rsidP="007C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49B"/>
    <w:multiLevelType w:val="hybridMultilevel"/>
    <w:tmpl w:val="652A96CC"/>
    <w:lvl w:ilvl="0" w:tplc="F938A292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E6"/>
    <w:rsid w:val="000765FE"/>
    <w:rsid w:val="00141F4B"/>
    <w:rsid w:val="0019736F"/>
    <w:rsid w:val="001B69BF"/>
    <w:rsid w:val="00221CE0"/>
    <w:rsid w:val="00224F55"/>
    <w:rsid w:val="002768E6"/>
    <w:rsid w:val="00276ACF"/>
    <w:rsid w:val="0034427B"/>
    <w:rsid w:val="00352707"/>
    <w:rsid w:val="0037244A"/>
    <w:rsid w:val="003F0A0A"/>
    <w:rsid w:val="00400CA8"/>
    <w:rsid w:val="00404F03"/>
    <w:rsid w:val="004313FF"/>
    <w:rsid w:val="004E2998"/>
    <w:rsid w:val="0052014C"/>
    <w:rsid w:val="00581ADB"/>
    <w:rsid w:val="00635933"/>
    <w:rsid w:val="00647695"/>
    <w:rsid w:val="00653802"/>
    <w:rsid w:val="0074790A"/>
    <w:rsid w:val="00781535"/>
    <w:rsid w:val="007B11D3"/>
    <w:rsid w:val="007C438B"/>
    <w:rsid w:val="007C4CFB"/>
    <w:rsid w:val="007E1AF6"/>
    <w:rsid w:val="007E2A0E"/>
    <w:rsid w:val="008722BF"/>
    <w:rsid w:val="009019F6"/>
    <w:rsid w:val="00943E7E"/>
    <w:rsid w:val="009675EB"/>
    <w:rsid w:val="009F6006"/>
    <w:rsid w:val="00A730E7"/>
    <w:rsid w:val="00A764BB"/>
    <w:rsid w:val="00AA72A0"/>
    <w:rsid w:val="00AF630A"/>
    <w:rsid w:val="00BA11C9"/>
    <w:rsid w:val="00C12F1B"/>
    <w:rsid w:val="00C72E3F"/>
    <w:rsid w:val="00CB25E4"/>
    <w:rsid w:val="00CF2C78"/>
    <w:rsid w:val="00DD48C6"/>
    <w:rsid w:val="00E473F3"/>
    <w:rsid w:val="00F0513D"/>
    <w:rsid w:val="00F11B9C"/>
    <w:rsid w:val="00F15778"/>
    <w:rsid w:val="00F37E41"/>
    <w:rsid w:val="00F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C4A4"/>
  <w15:docId w15:val="{1FC13143-1DEB-4F7A-8C69-DCF8D8ED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7E5E-FF8A-47FC-82FF-3FB7A980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2015-11-05T02:48:00Z</cp:lastPrinted>
  <dcterms:created xsi:type="dcterms:W3CDTF">2019-05-07T06:04:00Z</dcterms:created>
  <dcterms:modified xsi:type="dcterms:W3CDTF">2019-05-07T06:04:00Z</dcterms:modified>
</cp:coreProperties>
</file>